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0488" w14:textId="2ABA91F8" w:rsidR="00CC0126" w:rsidRDefault="00CC0126" w:rsidP="00D17143">
      <w:pPr>
        <w:spacing w:after="0" w:line="240" w:lineRule="auto"/>
        <w:jc w:val="center"/>
      </w:pPr>
      <w:r>
        <w:t>University of the Philippines Manila</w:t>
      </w:r>
    </w:p>
    <w:p w14:paraId="5C34ED99" w14:textId="0CC31687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  <w:r w:rsidRPr="00D17143">
        <w:rPr>
          <w:b/>
          <w:bCs/>
        </w:rPr>
        <w:t>COLLEGE OF NURSING</w:t>
      </w:r>
    </w:p>
    <w:p w14:paraId="150EB7B4" w14:textId="77777777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</w:p>
    <w:p w14:paraId="4D1416DF" w14:textId="3A3BA498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  <w:r w:rsidRPr="00D17143">
        <w:rPr>
          <w:b/>
          <w:bCs/>
        </w:rPr>
        <w:t>N-12 Public Health Nursing I</w:t>
      </w:r>
    </w:p>
    <w:p w14:paraId="1100989D" w14:textId="2B8E161A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  <w:r w:rsidRPr="00D17143">
        <w:rPr>
          <w:b/>
          <w:bCs/>
        </w:rPr>
        <w:t>Family Health Nursing</w:t>
      </w:r>
    </w:p>
    <w:p w14:paraId="0BA5C578" w14:textId="77777777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</w:p>
    <w:p w14:paraId="02BE5376" w14:textId="77777777" w:rsidR="00CC0126" w:rsidRPr="00D17143" w:rsidRDefault="00CC0126" w:rsidP="00D17143">
      <w:pPr>
        <w:spacing w:after="0" w:line="240" w:lineRule="auto"/>
        <w:jc w:val="center"/>
        <w:rPr>
          <w:b/>
          <w:bCs/>
        </w:rPr>
      </w:pPr>
      <w:r w:rsidRPr="00D17143">
        <w:rPr>
          <w:b/>
          <w:bCs/>
        </w:rPr>
        <w:t>Case Worksheet 1</w:t>
      </w:r>
    </w:p>
    <w:p w14:paraId="44B193AC" w14:textId="2DDC530C" w:rsidR="00CC0126" w:rsidRPr="003618FB" w:rsidRDefault="00CC0126" w:rsidP="00D17143">
      <w:pPr>
        <w:spacing w:after="0" w:line="240" w:lineRule="auto"/>
        <w:jc w:val="center"/>
      </w:pPr>
      <w:r w:rsidRPr="003618FB">
        <w:t xml:space="preserve">Collecting Data for </w:t>
      </w:r>
      <w:r w:rsidR="003618FB" w:rsidRPr="003618FB">
        <w:t xml:space="preserve">Individual and </w:t>
      </w:r>
      <w:r w:rsidRPr="003618FB">
        <w:t>Family Health Assessment</w:t>
      </w:r>
    </w:p>
    <w:p w14:paraId="22C05EB4" w14:textId="77777777" w:rsidR="00854F03" w:rsidRDefault="00854F03" w:rsidP="00CC0126">
      <w:pPr>
        <w:spacing w:after="0" w:line="240" w:lineRule="auto"/>
      </w:pPr>
    </w:p>
    <w:p w14:paraId="46799DE0" w14:textId="77777777" w:rsidR="003618FB" w:rsidRDefault="003618FB" w:rsidP="00CC0126">
      <w:pPr>
        <w:spacing w:after="0" w:line="240" w:lineRule="auto"/>
      </w:pPr>
    </w:p>
    <w:p w14:paraId="4C97FFEF" w14:textId="60949D4D" w:rsidR="00854F03" w:rsidRDefault="00854F03" w:rsidP="00CC0126">
      <w:pPr>
        <w:spacing w:after="0" w:line="240" w:lineRule="auto"/>
      </w:pPr>
      <w:r w:rsidRPr="00D17143">
        <w:rPr>
          <w:b/>
          <w:bCs/>
        </w:rPr>
        <w:t xml:space="preserve">Background and Rationale of the </w:t>
      </w:r>
      <w:r w:rsidR="00D17143" w:rsidRPr="00D17143">
        <w:rPr>
          <w:b/>
          <w:bCs/>
        </w:rPr>
        <w:t>A</w:t>
      </w:r>
      <w:r w:rsidRPr="00D17143">
        <w:rPr>
          <w:b/>
          <w:bCs/>
        </w:rPr>
        <w:t>ctivity:</w:t>
      </w:r>
      <w:r>
        <w:t xml:space="preserve"> Nurses are expected to provide comprehensive care to individuals and families in the community. However, due to limited resources, particularly time</w:t>
      </w:r>
      <w:r w:rsidR="003618FB">
        <w:t xml:space="preserve"> both on the side of the nurse and of the family</w:t>
      </w:r>
      <w:r>
        <w:t>, comprehensive care</w:t>
      </w:r>
      <w:r w:rsidR="003618FB">
        <w:t>, including assessment,</w:t>
      </w:r>
      <w:r>
        <w:t xml:space="preserve"> must be delivered in a directed and focused manner. </w:t>
      </w:r>
    </w:p>
    <w:p w14:paraId="558CDBBE" w14:textId="77777777" w:rsidR="00854F03" w:rsidRDefault="00854F03" w:rsidP="00CC0126">
      <w:pPr>
        <w:spacing w:after="0" w:line="240" w:lineRule="auto"/>
      </w:pPr>
    </w:p>
    <w:p w14:paraId="2BE852D6" w14:textId="3DE69C6D" w:rsidR="00854F03" w:rsidRDefault="00854F03" w:rsidP="00CC0126">
      <w:pPr>
        <w:spacing w:after="0" w:line="240" w:lineRule="auto"/>
      </w:pPr>
      <w:r w:rsidRPr="00D17143">
        <w:rPr>
          <w:b/>
          <w:bCs/>
        </w:rPr>
        <w:t>Purpose of the Activity</w:t>
      </w:r>
      <w:r>
        <w:t xml:space="preserve">: The activity aims for students to practice decision-making skills in determining needed key relevant data and appropriate methods of data collection given cases on common health issues and concerns affecting beginning families. </w:t>
      </w:r>
    </w:p>
    <w:p w14:paraId="3452A02D" w14:textId="77777777" w:rsidR="00CC0126" w:rsidRDefault="00CC0126" w:rsidP="00CC0126">
      <w:pPr>
        <w:spacing w:after="0" w:line="240" w:lineRule="auto"/>
      </w:pPr>
    </w:p>
    <w:p w14:paraId="0E816B0E" w14:textId="392BEFBC" w:rsidR="00CC0126" w:rsidRDefault="00854F03" w:rsidP="00CC0126">
      <w:pPr>
        <w:spacing w:after="0" w:line="240" w:lineRule="auto"/>
      </w:pPr>
      <w:r w:rsidRPr="00D17143">
        <w:rPr>
          <w:b/>
          <w:bCs/>
        </w:rPr>
        <w:t>Relevant Learning Outcomes</w:t>
      </w:r>
      <w:r>
        <w:t>:</w:t>
      </w:r>
    </w:p>
    <w:p w14:paraId="0468A15B" w14:textId="77777777" w:rsidR="00854F03" w:rsidRDefault="00854F03" w:rsidP="00854F0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854F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t>Integrate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knowledge from the physical, social, natural, and related health disciplines, and the humanities in </w:t>
      </w:r>
      <w:r w:rsidRPr="00854F0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>understanding the family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as a unit of society</w:t>
      </w:r>
    </w:p>
    <w:p w14:paraId="7F9A0EC4" w14:textId="77777777" w:rsidR="00854F03" w:rsidRDefault="00854F03" w:rsidP="00854F0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Perform safe, quality, holistic and compassionate </w:t>
      </w:r>
      <w:r w:rsidRPr="00854F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t>care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to </w:t>
      </w:r>
      <w:r w:rsidRPr="00854F0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>healthy, well, and at-risk members of the family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utilizing the family health nursing process</w:t>
      </w:r>
    </w:p>
    <w:p w14:paraId="63CAE728" w14:textId="73FE589A" w:rsidR="00854F03" w:rsidRDefault="00854F03" w:rsidP="00854F0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854F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t>Assess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the health status of the </w:t>
      </w:r>
      <w:r w:rsidRPr="00854F0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>family and its members</w:t>
      </w:r>
      <w:r w:rsidRPr="00854F0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using appropriate family assessment models and tools</w:t>
      </w:r>
    </w:p>
    <w:p w14:paraId="0592B008" w14:textId="77777777" w:rsidR="00854F03" w:rsidRDefault="00854F03" w:rsidP="00854F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31D7FC00" w14:textId="73E5DD96" w:rsidR="00854F03" w:rsidRPr="00D17143" w:rsidRDefault="00854F03" w:rsidP="00854F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</w:pPr>
      <w:r w:rsidRPr="00D1714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t>Instructions:</w:t>
      </w:r>
    </w:p>
    <w:p w14:paraId="51011E77" w14:textId="3BCF2E42" w:rsidR="00854F03" w:rsidRDefault="00854F03" w:rsidP="00854F0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The students will be divided into groups of 10-12.</w:t>
      </w:r>
    </w:p>
    <w:p w14:paraId="0EC4CE9C" w14:textId="10F59041" w:rsidR="00854F03" w:rsidRDefault="00854F03" w:rsidP="00854F0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Each group will be given a case scenario reflecting conditions commonly faced by beginning families in the community.</w:t>
      </w:r>
    </w:p>
    <w:p w14:paraId="226EEB33" w14:textId="77777777" w:rsidR="00795D41" w:rsidRDefault="00854F03" w:rsidP="00854F0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For each case, the students will be asked to accomplish the attached worksheet</w:t>
      </w:r>
      <w:r w:rsid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. The worksheet is a data collection plan template aimed to articulate the following:</w:t>
      </w:r>
    </w:p>
    <w:p w14:paraId="14562649" w14:textId="77777777" w:rsidR="00795D41" w:rsidRDefault="00795D41" w:rsidP="00795D4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Specification of relevant data that may have to be collected to assess the condition the given health issue/concern and the family’s performance of health tasks as a reflection of the family’s health/functioning</w:t>
      </w:r>
    </w:p>
    <w:p w14:paraId="5442860D" w14:textId="77777777" w:rsidR="00795D41" w:rsidRDefault="00795D41" w:rsidP="00795D4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Identification of appropriate methods of data collection, including tools or questions</w:t>
      </w:r>
    </w:p>
    <w:p w14:paraId="1E0CD752" w14:textId="77777777" w:rsidR="00795D41" w:rsidRDefault="00795D41" w:rsidP="00795D4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Determination of standards and norms to which data will eventually be compared against.</w:t>
      </w:r>
    </w:p>
    <w:p w14:paraId="089DE1C6" w14:textId="176E22B6" w:rsidR="00854F03" w:rsidRPr="00795D41" w:rsidRDefault="00795D41" w:rsidP="00795D4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Students will be given an hour to complete the worksheet</w:t>
      </w:r>
      <w:r w:rsidR="00D1714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using a google docs or a word document file.</w:t>
      </w:r>
    </w:p>
    <w:p w14:paraId="122E06E7" w14:textId="300721F9" w:rsidR="00795D41" w:rsidRDefault="00795D41" w:rsidP="00854F0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The students will then be asked to present their output for feedback. Each student will be given 15 minutes to present their output.</w:t>
      </w:r>
    </w:p>
    <w:p w14:paraId="3C882226" w14:textId="77777777" w:rsidR="00D17143" w:rsidRPr="00D17143" w:rsidRDefault="00D17143" w:rsidP="00854F03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Submit the written output to Dr. Alejo through e-mail ( </w:t>
      </w:r>
      <w:hyperlink r:id="rId5" w:history="1">
        <w:r w:rsidRPr="009054B1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PH"/>
            <w14:ligatures w14:val="none"/>
          </w:rPr>
          <w:t>jvalejo@up.edu.ph</w:t>
        </w:r>
      </w:hyperlink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) with the subject </w:t>
      </w:r>
      <w:r w:rsidRPr="00D1714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 xml:space="preserve">N12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 xml:space="preserve">Family </w:t>
      </w:r>
      <w:r w:rsidRPr="00D1714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>W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 xml:space="preserve">orksheet 1 Group Number. </w:t>
      </w:r>
    </w:p>
    <w:p w14:paraId="77250396" w14:textId="77777777" w:rsidR="00D17143" w:rsidRPr="00D17143" w:rsidRDefault="00D17143" w:rsidP="00D17143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In the email text, write the names of the members</w:t>
      </w:r>
    </w:p>
    <w:p w14:paraId="03B7A07D" w14:textId="36BA4E05" w:rsidR="00795D41" w:rsidRPr="00036044" w:rsidRDefault="00D17143" w:rsidP="00795D4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Attach a link of t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PH"/>
          <w14:ligatures w14:val="none"/>
        </w:rPr>
        <w:t xml:space="preserve">he </w:t>
      </w:r>
      <w:r w:rsidRPr="00D1714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google docs or of the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word </w:t>
      </w:r>
      <w:r w:rsidRPr="00D17143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document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file.</w:t>
      </w:r>
    </w:p>
    <w:p w14:paraId="2114AAA8" w14:textId="77777777" w:rsidR="00795D41" w:rsidRPr="00D17143" w:rsidRDefault="00795D41" w:rsidP="00795D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</w:pPr>
      <w:r w:rsidRPr="00D1714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lastRenderedPageBreak/>
        <w:t xml:space="preserve">Case Scenario: </w:t>
      </w:r>
    </w:p>
    <w:p w14:paraId="2304CD75" w14:textId="74306914" w:rsidR="00850E6A" w:rsidRDefault="00795D41" w:rsidP="00795D4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You are a public health nurse assigned to manage a barangay health station in the Manila. Every morning, you conduct clinics and see patients consulting for various health conditions.</w:t>
      </w:r>
      <w:r w:rsidR="00850E6A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I</w:t>
      </w:r>
      <w:r w:rsidR="00D1149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n</w:t>
      </w:r>
      <w:r w:rsidR="00850E6A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the afternoon, you visit some of the priority patients in their homes to further assess their conditions.</w:t>
      </w:r>
    </w:p>
    <w:p w14:paraId="70B57125" w14:textId="70E37DB3" w:rsidR="00795D41" w:rsidRDefault="00850E6A" w:rsidP="00795D4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T</w:t>
      </w:r>
      <w:r w:rsid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oday, </w:t>
      </w:r>
      <w:r w:rsidR="008C0C78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in the clinic, </w:t>
      </w:r>
      <w:r w:rsid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you were visited by the following clients presenting with their concerns and complaints:</w:t>
      </w:r>
    </w:p>
    <w:p w14:paraId="35D6A78F" w14:textId="34ED2EC2" w:rsidR="002A0790" w:rsidRPr="002A0790" w:rsidRDefault="00795D41" w:rsidP="002A079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Group 1</w:t>
      </w:r>
      <w:r w:rsidR="005B0D0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Patient</w:t>
      </w: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</w:t>
      </w:r>
      <w:r w:rsidR="0010202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A </w:t>
      </w:r>
      <w:r w:rsidR="00C33A0E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healthy </w:t>
      </w:r>
      <w:r w:rsidR="0010202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23-year-old male </w:t>
      </w:r>
      <w:r w:rsidR="00C33A0E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and healthy 22-year old female </w:t>
      </w:r>
      <w:r w:rsidR="005422C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couple</w:t>
      </w:r>
      <w:r w:rsidR="002A0790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inquiring about family plann</w:t>
      </w:r>
      <w:r w:rsidR="008C0C78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ing as part of their pre-marriage counseling</w:t>
      </w:r>
      <w:r w:rsidR="00444FB0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requirements</w:t>
      </w:r>
    </w:p>
    <w:p w14:paraId="1F79D662" w14:textId="05455CF3" w:rsidR="00795D41" w:rsidRPr="00795D41" w:rsidRDefault="00795D41" w:rsidP="00795D4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Group 2</w:t>
      </w:r>
      <w:r w:rsidR="005B0D0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Patient</w:t>
      </w:r>
      <w:r w:rsidR="00850E6A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: A </w:t>
      </w:r>
      <w:r w:rsidR="00654D2B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23-year-old </w:t>
      </w:r>
      <w:r w:rsidR="007079FC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G1P1 married </w:t>
      </w:r>
      <w:r w:rsidR="007D4350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female who initially consulted for </w:t>
      </w:r>
      <w:r w:rsidR="00F8558C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headache but was noted to have delayed menses</w:t>
      </w:r>
      <w:r w:rsidR="007079FC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for 3 months already but with no </w:t>
      </w:r>
      <w:r w:rsidR="00ED5496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prenatal consult</w:t>
      </w:r>
      <w:r w:rsidR="00F8558C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 </w:t>
      </w:r>
    </w:p>
    <w:p w14:paraId="3DB174C4" w14:textId="20FCF7D3" w:rsidR="00795D41" w:rsidRPr="00795D41" w:rsidRDefault="00795D41" w:rsidP="00795D4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Group 3</w:t>
      </w:r>
      <w:r w:rsidR="005B0D0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Patient</w:t>
      </w:r>
      <w:r w:rsidR="00850E6A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: </w:t>
      </w:r>
      <w:r w:rsidR="005B0D0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A</w:t>
      </w:r>
      <w:r w:rsidR="0066224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25-year-old</w:t>
      </w:r>
      <w:r w:rsidR="006C0677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, G1P1,</w:t>
      </w:r>
      <w:r w:rsidR="0066224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3</w:t>
      </w:r>
      <w:r w:rsidR="006C0677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-</w:t>
      </w:r>
      <w:r w:rsidR="00662244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weeks postpartum </w:t>
      </w:r>
      <w:r w:rsidR="001404BD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woman consulted for advise about newborn and infant care</w:t>
      </w:r>
      <w:r w:rsidR="006C0677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because she feels tired </w:t>
      </w:r>
      <w:r w:rsidR="00686C9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adjusting to the lack of sleep from the frequent crying of the newborn</w:t>
      </w:r>
    </w:p>
    <w:p w14:paraId="6A56AB6E" w14:textId="020E91B9" w:rsidR="009060DB" w:rsidRPr="00795D41" w:rsidRDefault="00795D41" w:rsidP="009060D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795D4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Group 4</w:t>
      </w:r>
      <w:r w:rsidR="005B0D0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: </w:t>
      </w:r>
      <w:r w:rsidR="009060DB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A 2-year-old male toddler presenting with </w:t>
      </w:r>
      <w:r w:rsidR="00872161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3 days of fever, cough, and rapid breathing</w:t>
      </w:r>
    </w:p>
    <w:p w14:paraId="1AE251D2" w14:textId="19FB93AC" w:rsidR="00795D41" w:rsidRPr="009060DB" w:rsidRDefault="00795D41" w:rsidP="009060D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1292ED88" w14:textId="77777777" w:rsidR="005B0D02" w:rsidRDefault="005B0D02" w:rsidP="005B0D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6C492655" w14:textId="3C46D938" w:rsidR="005B0D02" w:rsidRDefault="005B0D02" w:rsidP="005B0D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You plan to further assess the patients during the consultation and their families during a home visit. You try to organize your thoughts by planning the assessment</w:t>
      </w:r>
      <w:r w:rsid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 and accomplishing the attached worksheet with the following components:</w:t>
      </w:r>
    </w:p>
    <w:p w14:paraId="200E982F" w14:textId="75C07531" w:rsidR="00187272" w:rsidRPr="00187272" w:rsidRDefault="00187272" w:rsidP="001872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Column 1: Data to be assessed (both for the individual as a client and the family as a client)</w:t>
      </w:r>
    </w:p>
    <w:p w14:paraId="22F7B758" w14:textId="38ABBA2D" w:rsidR="00187272" w:rsidRPr="00187272" w:rsidRDefault="00187272" w:rsidP="001872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Column 2: Appropriate method of data collection and tools</w:t>
      </w:r>
    </w:p>
    <w:p w14:paraId="64EF5BDE" w14:textId="077B32ED" w:rsidR="00187272" w:rsidRPr="00187272" w:rsidRDefault="00187272" w:rsidP="001872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Column 3: Specific questions to ask, if appropriate</w:t>
      </w:r>
    </w:p>
    <w:p w14:paraId="0AE0BA0E" w14:textId="4427629B" w:rsidR="00187272" w:rsidRDefault="00187272" w:rsidP="001872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  <w:r w:rsidRP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Column 4: Relevant norms and standards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 xml:space="preserve">, if appropriate, that will be basis for comparison of data </w:t>
      </w:r>
      <w:r w:rsidRPr="00187272"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  <w:t>(specify references)</w:t>
      </w:r>
    </w:p>
    <w:p w14:paraId="5F4ADE96" w14:textId="77777777" w:rsidR="00187272" w:rsidRDefault="00187272" w:rsidP="001872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01964A96" w14:textId="78AF43F7" w:rsidR="00187272" w:rsidRPr="00D17143" w:rsidRDefault="00187272" w:rsidP="0018727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</w:pPr>
      <w:r w:rsidRPr="00D1714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PH"/>
          <w14:ligatures w14:val="none"/>
        </w:rPr>
        <w:t>Worksheet: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7272" w14:paraId="0C43BEB1" w14:textId="77777777" w:rsidTr="00D17143">
        <w:tc>
          <w:tcPr>
            <w:tcW w:w="2337" w:type="dxa"/>
            <w:vAlign w:val="center"/>
          </w:tcPr>
          <w:p w14:paraId="4466B1C9" w14:textId="6866E8E4" w:rsidR="00187272" w:rsidRPr="00D17143" w:rsidRDefault="00187272" w:rsidP="00D1714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Data Relevant to the Problem to be Assessed</w:t>
            </w:r>
          </w:p>
        </w:tc>
        <w:tc>
          <w:tcPr>
            <w:tcW w:w="2337" w:type="dxa"/>
            <w:vAlign w:val="center"/>
          </w:tcPr>
          <w:p w14:paraId="32BF53CC" w14:textId="6AF7AEDA" w:rsidR="00187272" w:rsidRPr="00D17143" w:rsidRDefault="00187272" w:rsidP="00D1714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Method and Tools of Data Collection</w:t>
            </w:r>
          </w:p>
        </w:tc>
        <w:tc>
          <w:tcPr>
            <w:tcW w:w="2338" w:type="dxa"/>
            <w:vAlign w:val="center"/>
          </w:tcPr>
          <w:p w14:paraId="45D10D0A" w14:textId="77777777" w:rsidR="00187272" w:rsidRDefault="00187272" w:rsidP="00D1714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Specific Questions</w:t>
            </w:r>
          </w:p>
          <w:p w14:paraId="70FE8289" w14:textId="6CA5FD56" w:rsidR="00D17143" w:rsidRPr="00D17143" w:rsidRDefault="00D17143" w:rsidP="00D1714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If appropriate</w:t>
            </w:r>
          </w:p>
        </w:tc>
        <w:tc>
          <w:tcPr>
            <w:tcW w:w="2338" w:type="dxa"/>
            <w:vAlign w:val="center"/>
          </w:tcPr>
          <w:p w14:paraId="662EFBC9" w14:textId="77777777" w:rsidR="00187272" w:rsidRDefault="00187272" w:rsidP="00D1714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Norms and Standards</w:t>
            </w:r>
          </w:p>
          <w:p w14:paraId="6EE2C245" w14:textId="47113E32" w:rsidR="00D17143" w:rsidRPr="00D17143" w:rsidRDefault="00D17143" w:rsidP="00D1714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With references </w:t>
            </w:r>
          </w:p>
        </w:tc>
      </w:tr>
      <w:tr w:rsidR="00187272" w14:paraId="2B496476" w14:textId="77777777" w:rsidTr="00187272">
        <w:tc>
          <w:tcPr>
            <w:tcW w:w="2337" w:type="dxa"/>
          </w:tcPr>
          <w:p w14:paraId="2CD789FC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Example1: </w:t>
            </w:r>
          </w:p>
          <w:p w14:paraId="1DF735E3" w14:textId="7103761F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8727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Individual: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history of present complaint</w:t>
            </w:r>
          </w:p>
        </w:tc>
        <w:tc>
          <w:tcPr>
            <w:tcW w:w="2337" w:type="dxa"/>
          </w:tcPr>
          <w:p w14:paraId="2FDB180A" w14:textId="130D5390" w:rsidR="00187272" w:rsidRPr="00187272" w:rsidRDefault="00187272" w:rsidP="00187272">
            <w:pPr>
              <w:pStyle w:val="ListParagraph"/>
              <w:numPr>
                <w:ilvl w:val="0"/>
                <w:numId w:val="8"/>
              </w:numPr>
              <w:ind w:left="76" w:hanging="18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Interview: Health History</w:t>
            </w:r>
          </w:p>
        </w:tc>
        <w:tc>
          <w:tcPr>
            <w:tcW w:w="2338" w:type="dxa"/>
          </w:tcPr>
          <w:p w14:paraId="0335F18E" w14:textId="1F4E84A4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“Kailan pa po nagsimula ang inyong…?</w:t>
            </w:r>
          </w:p>
        </w:tc>
        <w:tc>
          <w:tcPr>
            <w:tcW w:w="2338" w:type="dxa"/>
          </w:tcPr>
          <w:p w14:paraId="478097B9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187272" w14:paraId="21F502FC" w14:textId="77777777" w:rsidTr="00187272">
        <w:tc>
          <w:tcPr>
            <w:tcW w:w="2337" w:type="dxa"/>
          </w:tcPr>
          <w:p w14:paraId="09D65C8A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Example 2: </w:t>
            </w:r>
          </w:p>
          <w:p w14:paraId="50BAD6AE" w14:textId="6F909229" w:rsidR="00187272" w:rsidRPr="00D17143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8727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Individual:</w:t>
            </w:r>
            <w:r w:rsidR="00D171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Dietary Practices</w:t>
            </w:r>
          </w:p>
        </w:tc>
        <w:tc>
          <w:tcPr>
            <w:tcW w:w="2337" w:type="dxa"/>
          </w:tcPr>
          <w:p w14:paraId="2ACAB3F8" w14:textId="48CFCFDC" w:rsidR="00187272" w:rsidRDefault="00D17143" w:rsidP="00187272">
            <w:pPr>
              <w:pStyle w:val="ListParagraph"/>
              <w:numPr>
                <w:ilvl w:val="0"/>
                <w:numId w:val="8"/>
              </w:numPr>
              <w:ind w:left="76" w:hanging="18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Records Review: 3 day 24-hour food recall</w:t>
            </w:r>
          </w:p>
        </w:tc>
        <w:tc>
          <w:tcPr>
            <w:tcW w:w="2338" w:type="dxa"/>
          </w:tcPr>
          <w:p w14:paraId="3D66F401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31ABAC12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187272" w14:paraId="7510785E" w14:textId="77777777" w:rsidTr="00187272">
        <w:tc>
          <w:tcPr>
            <w:tcW w:w="2337" w:type="dxa"/>
          </w:tcPr>
          <w:p w14:paraId="4F10EBBF" w14:textId="77777777" w:rsidR="00D17143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Example</w:t>
            </w:r>
            <w:r w:rsidR="00D171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3:</w:t>
            </w:r>
          </w:p>
          <w:p w14:paraId="399FBB97" w14:textId="05CB8610" w:rsidR="00187272" w:rsidRDefault="00D17143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Family: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  <w:r w:rsidR="001872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Previous actions of the family to address the complaint</w:t>
            </w:r>
          </w:p>
        </w:tc>
        <w:tc>
          <w:tcPr>
            <w:tcW w:w="2337" w:type="dxa"/>
          </w:tcPr>
          <w:p w14:paraId="3FEC5697" w14:textId="4E893CFE" w:rsidR="00187272" w:rsidRPr="00D17143" w:rsidRDefault="00D17143" w:rsidP="00D17143">
            <w:pPr>
              <w:pStyle w:val="ListParagraph"/>
              <w:numPr>
                <w:ilvl w:val="0"/>
                <w:numId w:val="9"/>
              </w:numPr>
              <w:ind w:left="166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Structured Interview using Interview guide</w:t>
            </w:r>
          </w:p>
        </w:tc>
        <w:tc>
          <w:tcPr>
            <w:tcW w:w="2338" w:type="dxa"/>
          </w:tcPr>
          <w:p w14:paraId="68C2A450" w14:textId="4172303F" w:rsidR="00187272" w:rsidRDefault="00D17143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“Noong napansin niyo po na umuubo si Kyla noong nakaraang linggo, ano po ang mga ginawa Ninyo?”</w:t>
            </w:r>
          </w:p>
        </w:tc>
        <w:tc>
          <w:tcPr>
            <w:tcW w:w="2338" w:type="dxa"/>
          </w:tcPr>
          <w:p w14:paraId="0E267984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187272" w14:paraId="234086ED" w14:textId="77777777" w:rsidTr="00187272">
        <w:tc>
          <w:tcPr>
            <w:tcW w:w="2337" w:type="dxa"/>
          </w:tcPr>
          <w:p w14:paraId="0C6E867D" w14:textId="77777777" w:rsidR="00187272" w:rsidRDefault="00D17143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Example 4:</w:t>
            </w:r>
          </w:p>
          <w:p w14:paraId="13E6AFED" w14:textId="66EF71DA" w:rsidR="00D17143" w:rsidRDefault="00D17143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D1714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Family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 Toilet Facilities</w:t>
            </w:r>
          </w:p>
        </w:tc>
        <w:tc>
          <w:tcPr>
            <w:tcW w:w="2337" w:type="dxa"/>
          </w:tcPr>
          <w:p w14:paraId="13F7E1A8" w14:textId="63EA38B3" w:rsidR="00187272" w:rsidRPr="00D17143" w:rsidRDefault="00D17143" w:rsidP="00D17143">
            <w:pPr>
              <w:pStyle w:val="ListParagraph"/>
              <w:numPr>
                <w:ilvl w:val="0"/>
                <w:numId w:val="9"/>
              </w:numPr>
              <w:ind w:left="76" w:hanging="18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Observation</w:t>
            </w:r>
          </w:p>
        </w:tc>
        <w:tc>
          <w:tcPr>
            <w:tcW w:w="2338" w:type="dxa"/>
          </w:tcPr>
          <w:p w14:paraId="2798933E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2355879E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187272" w14:paraId="763C6054" w14:textId="77777777" w:rsidTr="00187272">
        <w:tc>
          <w:tcPr>
            <w:tcW w:w="2337" w:type="dxa"/>
          </w:tcPr>
          <w:p w14:paraId="7D84F35B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7" w:type="dxa"/>
          </w:tcPr>
          <w:p w14:paraId="7078F247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6AF37052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1828F499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187272" w14:paraId="4D10AA3E" w14:textId="77777777" w:rsidTr="00187272">
        <w:tc>
          <w:tcPr>
            <w:tcW w:w="2337" w:type="dxa"/>
          </w:tcPr>
          <w:p w14:paraId="0548730D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7" w:type="dxa"/>
          </w:tcPr>
          <w:p w14:paraId="47726901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0B331672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338" w:type="dxa"/>
          </w:tcPr>
          <w:p w14:paraId="41F0C70A" w14:textId="77777777" w:rsidR="00187272" w:rsidRDefault="00187272" w:rsidP="00187272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</w:tbl>
    <w:p w14:paraId="0C534F67" w14:textId="77777777" w:rsidR="00187272" w:rsidRPr="00187272" w:rsidRDefault="00187272" w:rsidP="001872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05A80DAB" w14:textId="77777777" w:rsidR="00187272" w:rsidRPr="005B0D02" w:rsidRDefault="00187272" w:rsidP="005B0D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PH"/>
          <w14:ligatures w14:val="none"/>
        </w:rPr>
      </w:pPr>
    </w:p>
    <w:p w14:paraId="354A5451" w14:textId="77777777" w:rsidR="00854F03" w:rsidRDefault="00854F03" w:rsidP="00CC0126">
      <w:pPr>
        <w:spacing w:after="0" w:line="240" w:lineRule="auto"/>
      </w:pPr>
    </w:p>
    <w:sectPr w:rsidR="00854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C9A"/>
    <w:multiLevelType w:val="hybridMultilevel"/>
    <w:tmpl w:val="44F84C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A88"/>
    <w:multiLevelType w:val="multilevel"/>
    <w:tmpl w:val="867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A0FF9"/>
    <w:multiLevelType w:val="hybridMultilevel"/>
    <w:tmpl w:val="6C6A78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6A4D"/>
    <w:multiLevelType w:val="multilevel"/>
    <w:tmpl w:val="A89AA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856C5"/>
    <w:multiLevelType w:val="hybridMultilevel"/>
    <w:tmpl w:val="6DA4C464"/>
    <w:lvl w:ilvl="0" w:tplc="80221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70135"/>
    <w:multiLevelType w:val="hybridMultilevel"/>
    <w:tmpl w:val="5C4077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3CA8"/>
    <w:multiLevelType w:val="hybridMultilevel"/>
    <w:tmpl w:val="71C298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379F"/>
    <w:multiLevelType w:val="hybridMultilevel"/>
    <w:tmpl w:val="3AC022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E35C0"/>
    <w:multiLevelType w:val="multilevel"/>
    <w:tmpl w:val="83BAE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560869">
    <w:abstractNumId w:val="1"/>
  </w:num>
  <w:num w:numId="2" w16cid:durableId="1124276323">
    <w:abstractNumId w:val="8"/>
    <w:lvlOverride w:ilvl="0">
      <w:lvl w:ilvl="0">
        <w:numFmt w:val="decimal"/>
        <w:lvlText w:val="%1."/>
        <w:lvlJc w:val="left"/>
      </w:lvl>
    </w:lvlOverride>
  </w:num>
  <w:num w:numId="3" w16cid:durableId="1229028683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647781815">
    <w:abstractNumId w:val="4"/>
  </w:num>
  <w:num w:numId="5" w16cid:durableId="1803696940">
    <w:abstractNumId w:val="2"/>
  </w:num>
  <w:num w:numId="6" w16cid:durableId="637957683">
    <w:abstractNumId w:val="6"/>
  </w:num>
  <w:num w:numId="7" w16cid:durableId="1871070379">
    <w:abstractNumId w:val="0"/>
  </w:num>
  <w:num w:numId="8" w16cid:durableId="1163010836">
    <w:abstractNumId w:val="7"/>
  </w:num>
  <w:num w:numId="9" w16cid:durableId="79417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26"/>
    <w:rsid w:val="00036044"/>
    <w:rsid w:val="00102024"/>
    <w:rsid w:val="00132844"/>
    <w:rsid w:val="001404BD"/>
    <w:rsid w:val="00187272"/>
    <w:rsid w:val="00210172"/>
    <w:rsid w:val="002A0790"/>
    <w:rsid w:val="003618FB"/>
    <w:rsid w:val="00444FB0"/>
    <w:rsid w:val="005422C4"/>
    <w:rsid w:val="005B0D02"/>
    <w:rsid w:val="00654D2B"/>
    <w:rsid w:val="00662244"/>
    <w:rsid w:val="00686C92"/>
    <w:rsid w:val="006C0677"/>
    <w:rsid w:val="007079FC"/>
    <w:rsid w:val="00795D41"/>
    <w:rsid w:val="007D4350"/>
    <w:rsid w:val="00850E6A"/>
    <w:rsid w:val="00854F03"/>
    <w:rsid w:val="00872161"/>
    <w:rsid w:val="008C0C78"/>
    <w:rsid w:val="009060DB"/>
    <w:rsid w:val="00AB732A"/>
    <w:rsid w:val="00C33A0E"/>
    <w:rsid w:val="00CC0126"/>
    <w:rsid w:val="00D11494"/>
    <w:rsid w:val="00D17143"/>
    <w:rsid w:val="00E545A6"/>
    <w:rsid w:val="00ED5496"/>
    <w:rsid w:val="00F3566B"/>
    <w:rsid w:val="00F4541B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D82D"/>
  <w15:chartTrackingRefBased/>
  <w15:docId w15:val="{68D5F028-5200-4458-838E-13BDD8F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1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valejo@up.edu.ph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Carlo Alejo</dc:creator>
  <cp:keywords/>
  <dc:description/>
  <cp:lastModifiedBy>Jeremiah Carlo Alejo</cp:lastModifiedBy>
  <cp:revision>2</cp:revision>
  <dcterms:created xsi:type="dcterms:W3CDTF">2025-02-21T00:51:00Z</dcterms:created>
  <dcterms:modified xsi:type="dcterms:W3CDTF">2025-02-21T00:51:00Z</dcterms:modified>
</cp:coreProperties>
</file>