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EDA14" w14:textId="77777777" w:rsidR="008F7BFB" w:rsidRPr="00B04DDB" w:rsidRDefault="008F7BFB" w:rsidP="008F7BFB">
      <w:pPr>
        <w:jc w:val="both"/>
        <w:rPr>
          <w:b/>
          <w:bCs/>
          <w:u w:val="single"/>
          <w:lang w:val="en-US"/>
        </w:rPr>
      </w:pPr>
      <w:r w:rsidRPr="00B04DDB">
        <w:rPr>
          <w:b/>
          <w:bCs/>
          <w:u w:val="single"/>
          <w:lang w:val="en-US"/>
        </w:rPr>
        <w:t>Case Vignette</w:t>
      </w:r>
    </w:p>
    <w:p w14:paraId="139BB940" w14:textId="77777777" w:rsidR="008F7BFB" w:rsidRDefault="008F7BFB" w:rsidP="008F7BFB">
      <w:pPr>
        <w:ind w:firstLine="720"/>
      </w:pPr>
    </w:p>
    <w:p w14:paraId="1024C65D" w14:textId="0729971E" w:rsidR="00F35903" w:rsidRPr="008F7BFB" w:rsidRDefault="00060D5F" w:rsidP="008F7BFB">
      <w:pPr>
        <w:ind w:firstLine="720"/>
      </w:pPr>
      <w:r w:rsidRPr="008F7BFB">
        <w:t xml:space="preserve">A </w:t>
      </w:r>
      <w:r w:rsidR="0026762D" w:rsidRPr="008F7BFB">
        <w:t>1</w:t>
      </w:r>
      <w:r w:rsidR="008F7BFB">
        <w:t>3</w:t>
      </w:r>
      <w:r w:rsidR="00F35903" w:rsidRPr="008F7BFB">
        <w:t>-year-old</w:t>
      </w:r>
      <w:r w:rsidRPr="008F7BFB">
        <w:t xml:space="preserve"> male student</w:t>
      </w:r>
      <w:r w:rsidR="00F35903" w:rsidRPr="008F7BFB">
        <w:t>, who is an only child,</w:t>
      </w:r>
      <w:r w:rsidRPr="008F7BFB">
        <w:t xml:space="preserve"> from Manila </w:t>
      </w:r>
      <w:r w:rsidR="0026762D" w:rsidRPr="008F7BFB">
        <w:t xml:space="preserve">was brought in for consult </w:t>
      </w:r>
      <w:r w:rsidRPr="008F7BFB">
        <w:t>at the emergency department due to sudden onset of severe left flank pain characterized as piercing associated with numbness and weakness of the left thigh and leg</w:t>
      </w:r>
      <w:r w:rsidR="00F35903" w:rsidRPr="008F7BFB">
        <w:t xml:space="preserve"> leading to difficulty in ambulation</w:t>
      </w:r>
      <w:r w:rsidRPr="008F7BFB">
        <w:t>. He has no fever, cough, difficulty of breathing,</w:t>
      </w:r>
      <w:r w:rsidR="00B35E7F" w:rsidRPr="008F7BFB">
        <w:t xml:space="preserve"> nausea, vomiting, changes in appetite,</w:t>
      </w:r>
      <w:r w:rsidRPr="008F7BFB">
        <w:t xml:space="preserve"> changes in sensorium</w:t>
      </w:r>
      <w:r w:rsidR="008F7BFB">
        <w:t>, bowel movement changes or urinary changes</w:t>
      </w:r>
      <w:r w:rsidRPr="008F7BFB">
        <w:t xml:space="preserve">. </w:t>
      </w:r>
      <w:r w:rsidR="008F7BFB" w:rsidRPr="008F7BFB">
        <w:t xml:space="preserve">He has history of easy </w:t>
      </w:r>
      <w:proofErr w:type="spellStart"/>
      <w:r w:rsidR="008F7BFB" w:rsidRPr="008F7BFB">
        <w:t>bruisability</w:t>
      </w:r>
      <w:proofErr w:type="spellEnd"/>
      <w:r w:rsidR="008F7BFB">
        <w:t xml:space="preserve"> since birth and</w:t>
      </w:r>
      <w:r w:rsidR="0026762D" w:rsidRPr="008F7BFB">
        <w:t xml:space="preserve"> </w:t>
      </w:r>
      <w:r w:rsidRPr="008F7BFB">
        <w:t>ha</w:t>
      </w:r>
      <w:r w:rsidR="0026762D" w:rsidRPr="008F7BFB">
        <w:t xml:space="preserve">s </w:t>
      </w:r>
      <w:r w:rsidRPr="008F7BFB">
        <w:t xml:space="preserve">a history of prolonged bleeding after a dental extraction and after being stabbed by a pencil at school in the arm. Also, he </w:t>
      </w:r>
      <w:r w:rsidR="00352ED1" w:rsidRPr="008F7BFB">
        <w:t>had</w:t>
      </w:r>
      <w:r w:rsidRPr="008F7BFB">
        <w:t xml:space="preserve"> recurrent episodes of right knee pain. </w:t>
      </w:r>
      <w:r w:rsidR="00F35903" w:rsidRPr="008F7BFB">
        <w:t xml:space="preserve">His maternal grandfather died of an unrecalled bleeding disorder. He denies smoking, </w:t>
      </w:r>
      <w:r w:rsidR="008F7BFB">
        <w:t xml:space="preserve">taking any medications, </w:t>
      </w:r>
      <w:r w:rsidR="00F35903" w:rsidRPr="008F7BFB">
        <w:t>alcoholic beverage drink</w:t>
      </w:r>
      <w:r w:rsidR="008F7BFB">
        <w:t>ing</w:t>
      </w:r>
      <w:r w:rsidR="00F35903" w:rsidRPr="008F7BFB">
        <w:t xml:space="preserve"> and use of illicit drug use. </w:t>
      </w:r>
    </w:p>
    <w:p w14:paraId="51486A2A" w14:textId="621DB7BB" w:rsidR="00F35903" w:rsidRPr="008F7BFB" w:rsidRDefault="00F35903" w:rsidP="008F7BFB"/>
    <w:p w14:paraId="291E5F0C" w14:textId="1CFD0754" w:rsidR="00F35903" w:rsidRPr="008F7BFB" w:rsidRDefault="008F7BFB" w:rsidP="008F7BFB">
      <w:r>
        <w:t>Initial PE on consult</w:t>
      </w:r>
      <w:r w:rsidR="0077328A" w:rsidRPr="008F7BFB">
        <w:t>:</w:t>
      </w:r>
    </w:p>
    <w:tbl>
      <w:tblPr>
        <w:tblStyle w:val="TableGrid"/>
        <w:tblW w:w="0" w:type="auto"/>
        <w:tblLook w:val="04A0" w:firstRow="1" w:lastRow="0" w:firstColumn="1" w:lastColumn="0" w:noHBand="0" w:noVBand="1"/>
      </w:tblPr>
      <w:tblGrid>
        <w:gridCol w:w="2425"/>
        <w:gridCol w:w="6925"/>
      </w:tblGrid>
      <w:tr w:rsidR="00F35903" w:rsidRPr="008F7BFB" w14:paraId="40CA4F21" w14:textId="77777777" w:rsidTr="00F35903">
        <w:tc>
          <w:tcPr>
            <w:tcW w:w="2425" w:type="dxa"/>
          </w:tcPr>
          <w:p w14:paraId="0655A427" w14:textId="0B669504" w:rsidR="00F35903" w:rsidRPr="008F7BFB" w:rsidRDefault="00F35903" w:rsidP="008F7BFB">
            <w:r w:rsidRPr="008F7BFB">
              <w:t>General appearance</w:t>
            </w:r>
          </w:p>
        </w:tc>
        <w:tc>
          <w:tcPr>
            <w:tcW w:w="6925" w:type="dxa"/>
          </w:tcPr>
          <w:p w14:paraId="1E871F59" w14:textId="5BD4CB80" w:rsidR="00F35903" w:rsidRPr="008F7BFB" w:rsidRDefault="00F35903" w:rsidP="008F7BFB">
            <w:r w:rsidRPr="008F7BFB">
              <w:t>Awake, in pain</w:t>
            </w:r>
          </w:p>
        </w:tc>
      </w:tr>
      <w:tr w:rsidR="00F35903" w:rsidRPr="008F7BFB" w14:paraId="0EFD29EF" w14:textId="77777777" w:rsidTr="00F35903">
        <w:tc>
          <w:tcPr>
            <w:tcW w:w="2425" w:type="dxa"/>
          </w:tcPr>
          <w:p w14:paraId="2C4A8EDD" w14:textId="76DCA990" w:rsidR="00F35903" w:rsidRPr="008F7BFB" w:rsidRDefault="00F35903" w:rsidP="008F7BFB">
            <w:r w:rsidRPr="008F7BFB">
              <w:t>Vital Signs</w:t>
            </w:r>
          </w:p>
        </w:tc>
        <w:tc>
          <w:tcPr>
            <w:tcW w:w="6925" w:type="dxa"/>
          </w:tcPr>
          <w:p w14:paraId="43578103" w14:textId="38BB983B" w:rsidR="00F35903" w:rsidRPr="008F7BFB" w:rsidRDefault="00F35903" w:rsidP="008F7BFB">
            <w:r w:rsidRPr="008F7BFB">
              <w:t>BP 120/80, HR 100, RR 24, Temp: 36.5</w:t>
            </w:r>
            <w:r w:rsidRPr="008F7BFB">
              <w:rPr>
                <w:vertAlign w:val="superscript"/>
              </w:rPr>
              <w:t>o</w:t>
            </w:r>
            <w:r w:rsidRPr="008F7BFB">
              <w:t>C</w:t>
            </w:r>
          </w:p>
        </w:tc>
      </w:tr>
      <w:tr w:rsidR="00F35903" w:rsidRPr="008F7BFB" w14:paraId="210AFD40" w14:textId="77777777" w:rsidTr="00F35903">
        <w:tc>
          <w:tcPr>
            <w:tcW w:w="2425" w:type="dxa"/>
          </w:tcPr>
          <w:p w14:paraId="213E6123" w14:textId="6E78EED6" w:rsidR="00F35903" w:rsidRPr="008F7BFB" w:rsidRDefault="00F35903" w:rsidP="008F7BFB">
            <w:r w:rsidRPr="008F7BFB">
              <w:t>HEENT</w:t>
            </w:r>
          </w:p>
        </w:tc>
        <w:tc>
          <w:tcPr>
            <w:tcW w:w="6925" w:type="dxa"/>
          </w:tcPr>
          <w:p w14:paraId="71212EBD" w14:textId="4AA454C3" w:rsidR="00F35903" w:rsidRPr="008F7BFB" w:rsidRDefault="00F35903" w:rsidP="008F7BFB">
            <w:r w:rsidRPr="008F7BFB">
              <w:t xml:space="preserve">Anicteric sclerae, pink palpebral conjunctivae, no palpable lymphadenopathies. </w:t>
            </w:r>
          </w:p>
        </w:tc>
      </w:tr>
      <w:tr w:rsidR="00F35903" w:rsidRPr="008F7BFB" w14:paraId="4543807D" w14:textId="77777777" w:rsidTr="00F35903">
        <w:tc>
          <w:tcPr>
            <w:tcW w:w="2425" w:type="dxa"/>
          </w:tcPr>
          <w:p w14:paraId="3DA24C01" w14:textId="6396ECF3" w:rsidR="00F35903" w:rsidRPr="008F7BFB" w:rsidRDefault="00F35903" w:rsidP="008F7BFB">
            <w:r w:rsidRPr="008F7BFB">
              <w:t>Chest/Lungs</w:t>
            </w:r>
          </w:p>
        </w:tc>
        <w:tc>
          <w:tcPr>
            <w:tcW w:w="6925" w:type="dxa"/>
          </w:tcPr>
          <w:p w14:paraId="164A8E58" w14:textId="3F1BB1A0" w:rsidR="00F35903" w:rsidRPr="008F7BFB" w:rsidRDefault="00F35903" w:rsidP="008F7BFB">
            <w:r w:rsidRPr="008F7BFB">
              <w:t>Symmetrical chest expansion, clear breath sounds</w:t>
            </w:r>
          </w:p>
        </w:tc>
      </w:tr>
      <w:tr w:rsidR="00F35903" w:rsidRPr="008F7BFB" w14:paraId="0E5B1DE4" w14:textId="77777777" w:rsidTr="00F35903">
        <w:tc>
          <w:tcPr>
            <w:tcW w:w="2425" w:type="dxa"/>
          </w:tcPr>
          <w:p w14:paraId="49A50FEE" w14:textId="25723341" w:rsidR="00F35903" w:rsidRPr="008F7BFB" w:rsidRDefault="00F35903" w:rsidP="008F7BFB">
            <w:r w:rsidRPr="008F7BFB">
              <w:t>Cardiovascular</w:t>
            </w:r>
          </w:p>
        </w:tc>
        <w:tc>
          <w:tcPr>
            <w:tcW w:w="6925" w:type="dxa"/>
          </w:tcPr>
          <w:p w14:paraId="5C60F31A" w14:textId="3C00CA72" w:rsidR="00F35903" w:rsidRPr="008F7BFB" w:rsidRDefault="00F35903" w:rsidP="008F7BFB">
            <w:r w:rsidRPr="008F7BFB">
              <w:t>Adynamic precordium, regular rate and rhythm, distinct S1 and S2, no murmurs, PMI at 5</w:t>
            </w:r>
            <w:r w:rsidRPr="008F7BFB">
              <w:rPr>
                <w:vertAlign w:val="superscript"/>
              </w:rPr>
              <w:t>th</w:t>
            </w:r>
            <w:r w:rsidRPr="008F7BFB">
              <w:t xml:space="preserve"> ICS left midclavicular line</w:t>
            </w:r>
          </w:p>
        </w:tc>
      </w:tr>
      <w:tr w:rsidR="00F35903" w:rsidRPr="008F7BFB" w14:paraId="63EF12E5" w14:textId="77777777" w:rsidTr="00F35903">
        <w:tc>
          <w:tcPr>
            <w:tcW w:w="2425" w:type="dxa"/>
          </w:tcPr>
          <w:p w14:paraId="58966774" w14:textId="1BE3B47B" w:rsidR="00F35903" w:rsidRPr="008F7BFB" w:rsidRDefault="00F35903" w:rsidP="008F7BFB">
            <w:r w:rsidRPr="008F7BFB">
              <w:t xml:space="preserve">Gastrointestinal </w:t>
            </w:r>
          </w:p>
        </w:tc>
        <w:tc>
          <w:tcPr>
            <w:tcW w:w="6925" w:type="dxa"/>
          </w:tcPr>
          <w:p w14:paraId="1D0BACC0" w14:textId="210A070D" w:rsidR="00F35903" w:rsidRPr="008F7BFB" w:rsidRDefault="00F35903" w:rsidP="008F7BFB">
            <w:r w:rsidRPr="008F7BFB">
              <w:t>Flat abdomen, normoactive bowel sounds, tympanitic on percussion, (+) tenderness on left flank</w:t>
            </w:r>
            <w:r w:rsidR="00B35E7F" w:rsidRPr="008F7BFB">
              <w:t xml:space="preserve">. (+) aggravation of left flank pain on extension of left lower extremity. no palpable masses. </w:t>
            </w:r>
          </w:p>
        </w:tc>
      </w:tr>
      <w:tr w:rsidR="00F35903" w:rsidRPr="008F7BFB" w14:paraId="6A476607" w14:textId="77777777" w:rsidTr="00F35903">
        <w:tc>
          <w:tcPr>
            <w:tcW w:w="2425" w:type="dxa"/>
          </w:tcPr>
          <w:p w14:paraId="65B4D087" w14:textId="7EE44238" w:rsidR="00F35903" w:rsidRPr="008F7BFB" w:rsidRDefault="00B35E7F" w:rsidP="008F7BFB">
            <w:r w:rsidRPr="008F7BFB">
              <w:t>Extremities</w:t>
            </w:r>
          </w:p>
        </w:tc>
        <w:tc>
          <w:tcPr>
            <w:tcW w:w="6925" w:type="dxa"/>
          </w:tcPr>
          <w:p w14:paraId="43BDD3BA" w14:textId="77777777" w:rsidR="00F35903" w:rsidRPr="008F7BFB" w:rsidRDefault="00B35E7F" w:rsidP="008F7BFB">
            <w:r w:rsidRPr="008F7BFB">
              <w:t xml:space="preserve">Full and equal pulses. No bipedal edema. Prefers to keep left lower extremity in flexed position at the hip joint. </w:t>
            </w:r>
          </w:p>
          <w:p w14:paraId="64B0B61D" w14:textId="64D71AE6" w:rsidR="00352ED1" w:rsidRPr="008F7BFB" w:rsidRDefault="00352ED1" w:rsidP="008F7BFB">
            <w:r w:rsidRPr="008F7BFB">
              <w:t>(+) swollen, warm to touch, slight tenderness on right knee</w:t>
            </w:r>
          </w:p>
        </w:tc>
      </w:tr>
      <w:tr w:rsidR="00B35E7F" w:rsidRPr="008F7BFB" w14:paraId="556C4F52" w14:textId="77777777" w:rsidTr="00F35903">
        <w:tc>
          <w:tcPr>
            <w:tcW w:w="2425" w:type="dxa"/>
          </w:tcPr>
          <w:p w14:paraId="78C7811B" w14:textId="144FA7D2" w:rsidR="00B35E7F" w:rsidRPr="008F7BFB" w:rsidRDefault="00B35E7F" w:rsidP="008F7BFB">
            <w:r w:rsidRPr="008F7BFB">
              <w:t>Neurologic Exam</w:t>
            </w:r>
          </w:p>
        </w:tc>
        <w:tc>
          <w:tcPr>
            <w:tcW w:w="6925" w:type="dxa"/>
          </w:tcPr>
          <w:p w14:paraId="609AB5F7" w14:textId="342A8AF7" w:rsidR="00B35E7F" w:rsidRPr="008F7BFB" w:rsidRDefault="00B35E7F" w:rsidP="008F7BFB">
            <w:r w:rsidRPr="008F7BFB">
              <w:t xml:space="preserve">(+) 50% sensation on the anteromedial </w:t>
            </w:r>
            <w:r w:rsidR="005F38CA" w:rsidRPr="008F7BFB">
              <w:t>aspect of the left thigh and leg</w:t>
            </w:r>
            <w:r w:rsidR="00352ED1" w:rsidRPr="008F7BFB">
              <w:t>.</w:t>
            </w:r>
          </w:p>
          <w:p w14:paraId="786E7965" w14:textId="431A42E4" w:rsidR="005F38CA" w:rsidRPr="008F7BFB" w:rsidRDefault="00352ED1" w:rsidP="008F7BFB">
            <w:r w:rsidRPr="008F7BFB">
              <w:t>(+) able to dorsiflex and plantar flex left foot but unable to flex hip against resistance and unable to bend knee. however the motor examination on the left lower extremity is limited due to pain</w:t>
            </w:r>
            <w:r w:rsidR="005F38CA" w:rsidRPr="008F7BFB">
              <w:t xml:space="preserve"> </w:t>
            </w:r>
          </w:p>
          <w:p w14:paraId="18B0E5CB" w14:textId="6F3A4309" w:rsidR="00352ED1" w:rsidRPr="008F7BFB" w:rsidRDefault="00865A03" w:rsidP="008F7BFB">
            <w:r w:rsidRPr="008F7BFB">
              <w:t xml:space="preserve">(+) </w:t>
            </w:r>
            <w:r w:rsidR="007A070B" w:rsidRPr="008F7BFB">
              <w:t>absent patellar reflex on the left</w:t>
            </w:r>
          </w:p>
        </w:tc>
      </w:tr>
    </w:tbl>
    <w:p w14:paraId="2809598F" w14:textId="320EEB2C" w:rsidR="00F35903" w:rsidRDefault="00F35903" w:rsidP="008F7BFB"/>
    <w:p w14:paraId="0D90479F" w14:textId="73186903" w:rsidR="008F7BFB" w:rsidRDefault="008F7BFB" w:rsidP="008F7BFB"/>
    <w:p w14:paraId="4A5B3D2F" w14:textId="77777777" w:rsidR="00C059AF" w:rsidRDefault="00C059AF" w:rsidP="008F7BFB"/>
    <w:p w14:paraId="2407D18A" w14:textId="77777777" w:rsidR="00C059AF" w:rsidRDefault="00C059AF" w:rsidP="008F7BFB"/>
    <w:p w14:paraId="69EC5EE7" w14:textId="77777777" w:rsidR="00C059AF" w:rsidRDefault="00C059AF" w:rsidP="008F7BFB"/>
    <w:p w14:paraId="0A819885" w14:textId="28C4E6AE" w:rsidR="008F7BFB" w:rsidRDefault="008F7BFB" w:rsidP="008F7BFB"/>
    <w:p w14:paraId="24D27C2D" w14:textId="39F29175" w:rsidR="008F7BFB" w:rsidRDefault="008F7BFB" w:rsidP="008F7BFB"/>
    <w:p w14:paraId="29C2F771" w14:textId="379B7DE5" w:rsidR="008F7BFB" w:rsidRDefault="008F7BFB" w:rsidP="008F7BFB"/>
    <w:p w14:paraId="55E58373" w14:textId="77777777" w:rsidR="00C059AF" w:rsidRDefault="00C059AF" w:rsidP="008F7BFB"/>
    <w:p w14:paraId="0BB65F9A" w14:textId="77777777" w:rsidR="00C059AF" w:rsidRDefault="00C059AF" w:rsidP="008F7BFB"/>
    <w:p w14:paraId="7C871396" w14:textId="77777777" w:rsidR="00C059AF" w:rsidRDefault="00C059AF" w:rsidP="008F7BFB"/>
    <w:p w14:paraId="665B857F" w14:textId="77777777" w:rsidR="00C059AF" w:rsidRDefault="00C059AF" w:rsidP="008F7BFB"/>
    <w:p w14:paraId="63399DD8" w14:textId="346957A3" w:rsidR="008F7BFB" w:rsidRDefault="008F7BFB" w:rsidP="008F7BFB"/>
    <w:p w14:paraId="4853DED5" w14:textId="54986A51" w:rsidR="008F7BFB" w:rsidRDefault="008F7BFB" w:rsidP="008F7BFB"/>
    <w:p w14:paraId="65F06D4A" w14:textId="77777777" w:rsidR="008F7BFB" w:rsidRPr="004B3AB0" w:rsidRDefault="008F7BFB" w:rsidP="008F7BFB">
      <w:pPr>
        <w:jc w:val="both"/>
        <w:rPr>
          <w:lang w:val="en-US"/>
        </w:rPr>
      </w:pPr>
      <w:r>
        <w:rPr>
          <w:b/>
          <w:bCs/>
          <w:u w:val="single"/>
        </w:rPr>
        <w:lastRenderedPageBreak/>
        <w:t>I</w:t>
      </w:r>
      <w:proofErr w:type="spellStart"/>
      <w:r w:rsidRPr="004B3AB0">
        <w:rPr>
          <w:b/>
          <w:bCs/>
          <w:u w:val="single"/>
          <w:lang w:val="en-US"/>
        </w:rPr>
        <w:t>nitial</w:t>
      </w:r>
      <w:proofErr w:type="spellEnd"/>
      <w:r w:rsidRPr="004B3AB0">
        <w:rPr>
          <w:b/>
          <w:bCs/>
          <w:u w:val="single"/>
          <w:lang w:val="en-US"/>
        </w:rPr>
        <w:t xml:space="preserve"> Labs done </w:t>
      </w:r>
      <w:r>
        <w:rPr>
          <w:b/>
          <w:bCs/>
          <w:u w:val="single"/>
          <w:lang w:val="en-US"/>
        </w:rPr>
        <w:t xml:space="preserve">on </w:t>
      </w:r>
      <w:r>
        <w:rPr>
          <w:b/>
          <w:bCs/>
          <w:u w:val="single"/>
        </w:rPr>
        <w:t>consult</w:t>
      </w:r>
      <w:r w:rsidRPr="004B3AB0">
        <w:rPr>
          <w:lang w:val="en-US"/>
        </w:rPr>
        <w:t>:</w:t>
      </w:r>
    </w:p>
    <w:p w14:paraId="49AF69AC" w14:textId="77777777" w:rsidR="008F7BFB" w:rsidRPr="008F7BFB" w:rsidRDefault="008F7BFB" w:rsidP="008F7BFB"/>
    <w:tbl>
      <w:tblPr>
        <w:tblStyle w:val="TableGrid"/>
        <w:tblW w:w="0" w:type="auto"/>
        <w:tblLook w:val="04A0" w:firstRow="1" w:lastRow="0" w:firstColumn="1" w:lastColumn="0" w:noHBand="0" w:noVBand="1"/>
      </w:tblPr>
      <w:tblGrid>
        <w:gridCol w:w="1620"/>
        <w:gridCol w:w="1620"/>
      </w:tblGrid>
      <w:tr w:rsidR="005F38CA" w:rsidRPr="008F7BFB" w14:paraId="3B4081CF" w14:textId="77777777" w:rsidTr="0077328A">
        <w:trPr>
          <w:trHeight w:val="210"/>
        </w:trPr>
        <w:tc>
          <w:tcPr>
            <w:tcW w:w="1620" w:type="dxa"/>
            <w:hideMark/>
          </w:tcPr>
          <w:p w14:paraId="485286E8" w14:textId="77777777" w:rsidR="005F38CA" w:rsidRPr="008F7BFB" w:rsidRDefault="005F38CA" w:rsidP="008F7BFB">
            <w:pPr>
              <w:pStyle w:val="NormalWeb"/>
              <w:spacing w:before="0" w:beforeAutospacing="0" w:after="0" w:afterAutospacing="0"/>
            </w:pPr>
            <w:r w:rsidRPr="008F7BFB">
              <w:rPr>
                <w:b/>
                <w:bCs/>
                <w:color w:val="000000"/>
              </w:rPr>
              <w:t>Hgb</w:t>
            </w:r>
          </w:p>
        </w:tc>
        <w:tc>
          <w:tcPr>
            <w:tcW w:w="1620" w:type="dxa"/>
            <w:hideMark/>
          </w:tcPr>
          <w:p w14:paraId="210E4381" w14:textId="7E49ACD9" w:rsidR="005F38CA" w:rsidRPr="008F7BFB" w:rsidRDefault="005F38CA" w:rsidP="008F7BFB">
            <w:pPr>
              <w:pStyle w:val="NormalWeb"/>
              <w:spacing w:before="0" w:beforeAutospacing="0" w:after="0" w:afterAutospacing="0"/>
              <w:jc w:val="center"/>
            </w:pPr>
            <w:r w:rsidRPr="008F7BFB">
              <w:rPr>
                <w:color w:val="000000"/>
              </w:rPr>
              <w:t>146</w:t>
            </w:r>
            <w:r w:rsidR="00647D97">
              <w:rPr>
                <w:color w:val="000000"/>
              </w:rPr>
              <w:t xml:space="preserve"> g/L</w:t>
            </w:r>
          </w:p>
        </w:tc>
      </w:tr>
      <w:tr w:rsidR="005F38CA" w:rsidRPr="008F7BFB" w14:paraId="5EC02D92" w14:textId="77777777" w:rsidTr="0077328A">
        <w:trPr>
          <w:trHeight w:val="195"/>
        </w:trPr>
        <w:tc>
          <w:tcPr>
            <w:tcW w:w="1620" w:type="dxa"/>
            <w:hideMark/>
          </w:tcPr>
          <w:p w14:paraId="34C0A2CA" w14:textId="77777777" w:rsidR="005F38CA" w:rsidRPr="008F7BFB" w:rsidRDefault="005F38CA" w:rsidP="008F7BFB">
            <w:pPr>
              <w:pStyle w:val="NormalWeb"/>
              <w:spacing w:before="0" w:beforeAutospacing="0" w:after="0" w:afterAutospacing="0"/>
            </w:pPr>
            <w:r w:rsidRPr="008F7BFB">
              <w:rPr>
                <w:b/>
                <w:bCs/>
                <w:color w:val="000000"/>
              </w:rPr>
              <w:t>Hct</w:t>
            </w:r>
          </w:p>
        </w:tc>
        <w:tc>
          <w:tcPr>
            <w:tcW w:w="1620" w:type="dxa"/>
            <w:hideMark/>
          </w:tcPr>
          <w:p w14:paraId="5D31E8E3" w14:textId="6B790F6B" w:rsidR="005F38CA" w:rsidRPr="008F7BFB" w:rsidRDefault="005F38CA" w:rsidP="008F7BFB">
            <w:pPr>
              <w:pStyle w:val="NormalWeb"/>
              <w:spacing w:before="0" w:beforeAutospacing="0" w:after="0" w:afterAutospacing="0"/>
              <w:jc w:val="center"/>
            </w:pPr>
            <w:r w:rsidRPr="008F7BFB">
              <w:rPr>
                <w:color w:val="000000"/>
              </w:rPr>
              <w:t>44</w:t>
            </w:r>
            <w:r w:rsidR="00647D97">
              <w:rPr>
                <w:color w:val="000000"/>
              </w:rPr>
              <w:t>%</w:t>
            </w:r>
          </w:p>
        </w:tc>
      </w:tr>
      <w:tr w:rsidR="005F38CA" w:rsidRPr="008F7BFB" w14:paraId="480F4ECB" w14:textId="77777777" w:rsidTr="0077328A">
        <w:trPr>
          <w:trHeight w:val="210"/>
        </w:trPr>
        <w:tc>
          <w:tcPr>
            <w:tcW w:w="1620" w:type="dxa"/>
            <w:hideMark/>
          </w:tcPr>
          <w:p w14:paraId="0DA12377" w14:textId="77777777" w:rsidR="005F38CA" w:rsidRPr="008F7BFB" w:rsidRDefault="005F38CA" w:rsidP="008F7BFB">
            <w:pPr>
              <w:pStyle w:val="NormalWeb"/>
              <w:spacing w:before="0" w:beforeAutospacing="0" w:after="0" w:afterAutospacing="0"/>
            </w:pPr>
            <w:r w:rsidRPr="008F7BFB">
              <w:rPr>
                <w:b/>
                <w:bCs/>
                <w:color w:val="000000"/>
              </w:rPr>
              <w:t>RBC</w:t>
            </w:r>
          </w:p>
        </w:tc>
        <w:tc>
          <w:tcPr>
            <w:tcW w:w="1620" w:type="dxa"/>
            <w:hideMark/>
          </w:tcPr>
          <w:p w14:paraId="79DA5582" w14:textId="4FBFAA0E" w:rsidR="005F38CA" w:rsidRPr="008F7BFB" w:rsidRDefault="005F38CA" w:rsidP="008F7BFB">
            <w:pPr>
              <w:pStyle w:val="NormalWeb"/>
              <w:spacing w:before="0" w:beforeAutospacing="0" w:after="0" w:afterAutospacing="0"/>
              <w:jc w:val="center"/>
            </w:pPr>
            <w:r w:rsidRPr="008F7BFB">
              <w:rPr>
                <w:color w:val="000000"/>
              </w:rPr>
              <w:t>5.03</w:t>
            </w:r>
            <w:r w:rsidR="00647D97">
              <w:rPr>
                <w:color w:val="000000"/>
              </w:rPr>
              <w:t xml:space="preserve"> </w:t>
            </w:r>
            <w:r w:rsidR="00647D97" w:rsidRPr="00CE0E96">
              <w:rPr>
                <w:lang w:val="en-US"/>
              </w:rPr>
              <w:t>x10</w:t>
            </w:r>
            <w:r w:rsidR="00647D97">
              <w:rPr>
                <w:vertAlign w:val="superscript"/>
                <w:lang w:val="en-US"/>
              </w:rPr>
              <w:t>12</w:t>
            </w:r>
            <w:r w:rsidR="00647D97" w:rsidRPr="00CE0E96">
              <w:rPr>
                <w:lang w:val="en-US"/>
              </w:rPr>
              <w:t>/L</w:t>
            </w:r>
          </w:p>
        </w:tc>
      </w:tr>
      <w:tr w:rsidR="005F38CA" w:rsidRPr="008F7BFB" w14:paraId="2B5F5EBD" w14:textId="77777777" w:rsidTr="0077328A">
        <w:trPr>
          <w:trHeight w:val="210"/>
        </w:trPr>
        <w:tc>
          <w:tcPr>
            <w:tcW w:w="1620" w:type="dxa"/>
            <w:hideMark/>
          </w:tcPr>
          <w:p w14:paraId="0E4E9140" w14:textId="77777777" w:rsidR="005F38CA" w:rsidRPr="008F7BFB" w:rsidRDefault="005F38CA" w:rsidP="008F7BFB">
            <w:pPr>
              <w:pStyle w:val="NormalWeb"/>
              <w:spacing w:before="0" w:beforeAutospacing="0" w:after="0" w:afterAutospacing="0"/>
            </w:pPr>
            <w:r w:rsidRPr="008F7BFB">
              <w:rPr>
                <w:b/>
                <w:bCs/>
                <w:color w:val="000000"/>
              </w:rPr>
              <w:t>MCV</w:t>
            </w:r>
          </w:p>
        </w:tc>
        <w:tc>
          <w:tcPr>
            <w:tcW w:w="1620" w:type="dxa"/>
            <w:hideMark/>
          </w:tcPr>
          <w:p w14:paraId="7726ED02" w14:textId="1C3A1C13" w:rsidR="005F38CA" w:rsidRPr="008F7BFB" w:rsidRDefault="005F38CA" w:rsidP="008F7BFB">
            <w:pPr>
              <w:pStyle w:val="NormalWeb"/>
              <w:spacing w:before="0" w:beforeAutospacing="0" w:after="0" w:afterAutospacing="0"/>
              <w:jc w:val="center"/>
            </w:pPr>
            <w:r w:rsidRPr="008F7BFB">
              <w:rPr>
                <w:color w:val="000000"/>
              </w:rPr>
              <w:t>88.2</w:t>
            </w:r>
            <w:r w:rsidR="00647D97">
              <w:rPr>
                <w:color w:val="000000"/>
              </w:rPr>
              <w:t xml:space="preserve"> </w:t>
            </w:r>
            <w:proofErr w:type="spellStart"/>
            <w:r w:rsidR="00647D97">
              <w:rPr>
                <w:color w:val="000000"/>
              </w:rPr>
              <w:t>fL</w:t>
            </w:r>
            <w:proofErr w:type="spellEnd"/>
          </w:p>
        </w:tc>
      </w:tr>
      <w:tr w:rsidR="005F38CA" w:rsidRPr="008F7BFB" w14:paraId="137E7FAD" w14:textId="77777777" w:rsidTr="0077328A">
        <w:trPr>
          <w:trHeight w:val="210"/>
        </w:trPr>
        <w:tc>
          <w:tcPr>
            <w:tcW w:w="1620" w:type="dxa"/>
            <w:hideMark/>
          </w:tcPr>
          <w:p w14:paraId="04C239A0" w14:textId="77777777" w:rsidR="005F38CA" w:rsidRPr="008F7BFB" w:rsidRDefault="005F38CA" w:rsidP="008F7BFB">
            <w:pPr>
              <w:pStyle w:val="NormalWeb"/>
              <w:spacing w:before="0" w:beforeAutospacing="0" w:after="0" w:afterAutospacing="0"/>
            </w:pPr>
            <w:r w:rsidRPr="008F7BFB">
              <w:rPr>
                <w:b/>
                <w:bCs/>
                <w:color w:val="000000"/>
              </w:rPr>
              <w:t>MCH</w:t>
            </w:r>
          </w:p>
        </w:tc>
        <w:tc>
          <w:tcPr>
            <w:tcW w:w="1620" w:type="dxa"/>
            <w:hideMark/>
          </w:tcPr>
          <w:p w14:paraId="2A29751C" w14:textId="6F41B1AE" w:rsidR="005F38CA" w:rsidRPr="008F7BFB" w:rsidRDefault="005F38CA" w:rsidP="008F7BFB">
            <w:pPr>
              <w:pStyle w:val="NormalWeb"/>
              <w:spacing w:before="0" w:beforeAutospacing="0" w:after="0" w:afterAutospacing="0"/>
              <w:jc w:val="center"/>
            </w:pPr>
            <w:r w:rsidRPr="008F7BFB">
              <w:rPr>
                <w:color w:val="000000"/>
              </w:rPr>
              <w:t>29.0</w:t>
            </w:r>
            <w:r w:rsidR="00647D97">
              <w:rPr>
                <w:color w:val="000000"/>
              </w:rPr>
              <w:t xml:space="preserve"> </w:t>
            </w:r>
            <w:proofErr w:type="spellStart"/>
            <w:r w:rsidR="00647D97">
              <w:rPr>
                <w:color w:val="000000"/>
              </w:rPr>
              <w:t>pg</w:t>
            </w:r>
            <w:proofErr w:type="spellEnd"/>
          </w:p>
        </w:tc>
      </w:tr>
      <w:tr w:rsidR="005F38CA" w:rsidRPr="008F7BFB" w14:paraId="283990A5" w14:textId="77777777" w:rsidTr="0077328A">
        <w:trPr>
          <w:trHeight w:val="195"/>
        </w:trPr>
        <w:tc>
          <w:tcPr>
            <w:tcW w:w="1620" w:type="dxa"/>
            <w:hideMark/>
          </w:tcPr>
          <w:p w14:paraId="76F4D4C7" w14:textId="77777777" w:rsidR="005F38CA" w:rsidRPr="008F7BFB" w:rsidRDefault="005F38CA" w:rsidP="008F7BFB">
            <w:pPr>
              <w:pStyle w:val="NormalWeb"/>
              <w:spacing w:before="0" w:beforeAutospacing="0" w:after="0" w:afterAutospacing="0"/>
            </w:pPr>
            <w:r w:rsidRPr="008F7BFB">
              <w:rPr>
                <w:b/>
                <w:bCs/>
                <w:color w:val="000000"/>
              </w:rPr>
              <w:t>RDW</w:t>
            </w:r>
          </w:p>
        </w:tc>
        <w:tc>
          <w:tcPr>
            <w:tcW w:w="1620" w:type="dxa"/>
            <w:hideMark/>
          </w:tcPr>
          <w:p w14:paraId="2993DAB1" w14:textId="464A56BF" w:rsidR="005F38CA" w:rsidRPr="008F7BFB" w:rsidRDefault="005F38CA" w:rsidP="008F7BFB">
            <w:pPr>
              <w:pStyle w:val="NormalWeb"/>
              <w:spacing w:before="0" w:beforeAutospacing="0" w:after="0" w:afterAutospacing="0"/>
              <w:jc w:val="center"/>
            </w:pPr>
            <w:r w:rsidRPr="008F7BFB">
              <w:rPr>
                <w:color w:val="000000"/>
              </w:rPr>
              <w:t>14.4</w:t>
            </w:r>
            <w:r w:rsidR="00647D97">
              <w:rPr>
                <w:color w:val="000000"/>
              </w:rPr>
              <w:t>%</w:t>
            </w:r>
          </w:p>
        </w:tc>
      </w:tr>
      <w:tr w:rsidR="005F38CA" w:rsidRPr="008F7BFB" w14:paraId="7B2EF23F" w14:textId="77777777" w:rsidTr="0077328A">
        <w:trPr>
          <w:trHeight w:val="210"/>
        </w:trPr>
        <w:tc>
          <w:tcPr>
            <w:tcW w:w="1620" w:type="dxa"/>
            <w:hideMark/>
          </w:tcPr>
          <w:p w14:paraId="436EC356" w14:textId="77777777" w:rsidR="005F38CA" w:rsidRPr="008F7BFB" w:rsidRDefault="005F38CA" w:rsidP="008F7BFB">
            <w:pPr>
              <w:pStyle w:val="NormalWeb"/>
              <w:spacing w:before="0" w:beforeAutospacing="0" w:after="0" w:afterAutospacing="0"/>
            </w:pPr>
            <w:r w:rsidRPr="008F7BFB">
              <w:rPr>
                <w:b/>
                <w:bCs/>
                <w:color w:val="000000"/>
              </w:rPr>
              <w:t>WBC</w:t>
            </w:r>
          </w:p>
        </w:tc>
        <w:tc>
          <w:tcPr>
            <w:tcW w:w="1620" w:type="dxa"/>
            <w:hideMark/>
          </w:tcPr>
          <w:p w14:paraId="0B489954" w14:textId="5F08E5F2" w:rsidR="005F38CA" w:rsidRPr="008F7BFB" w:rsidRDefault="005F38CA" w:rsidP="008F7BFB">
            <w:pPr>
              <w:pStyle w:val="NormalWeb"/>
              <w:spacing w:before="0" w:beforeAutospacing="0" w:after="0" w:afterAutospacing="0"/>
              <w:jc w:val="center"/>
            </w:pPr>
            <w:r w:rsidRPr="008F7BFB">
              <w:rPr>
                <w:color w:val="000000"/>
              </w:rPr>
              <w:t>9</w:t>
            </w:r>
            <w:r w:rsidR="00647D97">
              <w:rPr>
                <w:color w:val="000000"/>
              </w:rPr>
              <w:t xml:space="preserve"> </w:t>
            </w:r>
            <w:r w:rsidR="00647D97" w:rsidRPr="00CE0E96">
              <w:rPr>
                <w:lang w:val="en-US"/>
              </w:rPr>
              <w:t>x10</w:t>
            </w:r>
            <w:r w:rsidR="00647D97" w:rsidRPr="00CE0E96">
              <w:rPr>
                <w:vertAlign w:val="superscript"/>
                <w:lang w:val="en-US"/>
              </w:rPr>
              <w:t>9</w:t>
            </w:r>
            <w:r w:rsidR="00647D97" w:rsidRPr="00CE0E96">
              <w:rPr>
                <w:lang w:val="en-US"/>
              </w:rPr>
              <w:t>/L</w:t>
            </w:r>
          </w:p>
        </w:tc>
      </w:tr>
      <w:tr w:rsidR="005F38CA" w:rsidRPr="008F7BFB" w14:paraId="5F476A8B" w14:textId="77777777" w:rsidTr="0077328A">
        <w:trPr>
          <w:trHeight w:val="210"/>
        </w:trPr>
        <w:tc>
          <w:tcPr>
            <w:tcW w:w="1620" w:type="dxa"/>
            <w:hideMark/>
          </w:tcPr>
          <w:p w14:paraId="531046B5" w14:textId="77777777" w:rsidR="005F38CA" w:rsidRPr="008F7BFB" w:rsidRDefault="005F38CA" w:rsidP="008F7BFB">
            <w:pPr>
              <w:pStyle w:val="NormalWeb"/>
              <w:spacing w:before="0" w:beforeAutospacing="0" w:after="0" w:afterAutospacing="0"/>
            </w:pPr>
            <w:r w:rsidRPr="008F7BFB">
              <w:rPr>
                <w:b/>
                <w:bCs/>
                <w:color w:val="000000"/>
              </w:rPr>
              <w:t>Neutrophil</w:t>
            </w:r>
          </w:p>
        </w:tc>
        <w:tc>
          <w:tcPr>
            <w:tcW w:w="1620" w:type="dxa"/>
            <w:hideMark/>
          </w:tcPr>
          <w:p w14:paraId="32757648" w14:textId="736A574B" w:rsidR="005F38CA" w:rsidRPr="008F7BFB" w:rsidRDefault="005F38CA" w:rsidP="008F7BFB">
            <w:pPr>
              <w:pStyle w:val="NormalWeb"/>
              <w:spacing w:before="0" w:beforeAutospacing="0" w:after="0" w:afterAutospacing="0"/>
              <w:jc w:val="center"/>
            </w:pPr>
            <w:r w:rsidRPr="008F7BFB">
              <w:rPr>
                <w:color w:val="000000"/>
              </w:rPr>
              <w:t>74</w:t>
            </w:r>
            <w:r w:rsidR="00647D97">
              <w:rPr>
                <w:color w:val="000000"/>
              </w:rPr>
              <w:t>%</w:t>
            </w:r>
          </w:p>
        </w:tc>
      </w:tr>
      <w:tr w:rsidR="005F38CA" w:rsidRPr="008F7BFB" w14:paraId="2100EE1E" w14:textId="77777777" w:rsidTr="0077328A">
        <w:trPr>
          <w:trHeight w:val="210"/>
        </w:trPr>
        <w:tc>
          <w:tcPr>
            <w:tcW w:w="1620" w:type="dxa"/>
            <w:hideMark/>
          </w:tcPr>
          <w:p w14:paraId="51CF2DC9" w14:textId="77777777" w:rsidR="005F38CA" w:rsidRPr="008F7BFB" w:rsidRDefault="005F38CA" w:rsidP="008F7BFB">
            <w:pPr>
              <w:pStyle w:val="NormalWeb"/>
              <w:spacing w:before="0" w:beforeAutospacing="0" w:after="0" w:afterAutospacing="0"/>
            </w:pPr>
            <w:r w:rsidRPr="008F7BFB">
              <w:rPr>
                <w:b/>
                <w:bCs/>
                <w:color w:val="000000"/>
              </w:rPr>
              <w:t>Lymphocyte</w:t>
            </w:r>
          </w:p>
        </w:tc>
        <w:tc>
          <w:tcPr>
            <w:tcW w:w="1620" w:type="dxa"/>
            <w:hideMark/>
          </w:tcPr>
          <w:p w14:paraId="141C6950" w14:textId="51A3C50B" w:rsidR="005F38CA" w:rsidRPr="008F7BFB" w:rsidRDefault="005F38CA" w:rsidP="008F7BFB">
            <w:pPr>
              <w:pStyle w:val="NormalWeb"/>
              <w:spacing w:before="0" w:beforeAutospacing="0" w:after="0" w:afterAutospacing="0"/>
              <w:jc w:val="center"/>
            </w:pPr>
            <w:r w:rsidRPr="008F7BFB">
              <w:rPr>
                <w:color w:val="000000"/>
              </w:rPr>
              <w:t>12</w:t>
            </w:r>
            <w:r w:rsidR="00647D97">
              <w:rPr>
                <w:color w:val="000000"/>
              </w:rPr>
              <w:t>%</w:t>
            </w:r>
          </w:p>
        </w:tc>
      </w:tr>
      <w:tr w:rsidR="005F38CA" w:rsidRPr="008F7BFB" w14:paraId="5489F9CD" w14:textId="77777777" w:rsidTr="0077328A">
        <w:trPr>
          <w:trHeight w:val="195"/>
        </w:trPr>
        <w:tc>
          <w:tcPr>
            <w:tcW w:w="1620" w:type="dxa"/>
            <w:hideMark/>
          </w:tcPr>
          <w:p w14:paraId="3BBBB663" w14:textId="77777777" w:rsidR="005F38CA" w:rsidRPr="008F7BFB" w:rsidRDefault="005F38CA" w:rsidP="008F7BFB">
            <w:pPr>
              <w:pStyle w:val="NormalWeb"/>
              <w:spacing w:before="0" w:beforeAutospacing="0" w:after="0" w:afterAutospacing="0"/>
            </w:pPr>
            <w:r w:rsidRPr="008F7BFB">
              <w:rPr>
                <w:b/>
                <w:bCs/>
                <w:color w:val="000000"/>
              </w:rPr>
              <w:t>Monocyte</w:t>
            </w:r>
            <w:r w:rsidRPr="008F7BFB">
              <w:rPr>
                <w:rStyle w:val="apple-converted-space"/>
                <w:b/>
                <w:bCs/>
                <w:color w:val="000000"/>
              </w:rPr>
              <w:t> </w:t>
            </w:r>
          </w:p>
        </w:tc>
        <w:tc>
          <w:tcPr>
            <w:tcW w:w="1620" w:type="dxa"/>
            <w:hideMark/>
          </w:tcPr>
          <w:p w14:paraId="2B50C45D" w14:textId="12CB06F3" w:rsidR="005F38CA" w:rsidRPr="008F7BFB" w:rsidRDefault="005F38CA" w:rsidP="008F7BFB">
            <w:pPr>
              <w:pStyle w:val="NormalWeb"/>
              <w:spacing w:before="0" w:beforeAutospacing="0" w:after="0" w:afterAutospacing="0"/>
              <w:jc w:val="center"/>
            </w:pPr>
            <w:r w:rsidRPr="008F7BFB">
              <w:rPr>
                <w:color w:val="000000"/>
              </w:rPr>
              <w:t>9</w:t>
            </w:r>
            <w:r w:rsidR="00647D97">
              <w:rPr>
                <w:color w:val="000000"/>
              </w:rPr>
              <w:t>%</w:t>
            </w:r>
          </w:p>
        </w:tc>
      </w:tr>
      <w:tr w:rsidR="005F38CA" w:rsidRPr="008F7BFB" w14:paraId="2DB03563" w14:textId="77777777" w:rsidTr="0077328A">
        <w:trPr>
          <w:trHeight w:val="210"/>
        </w:trPr>
        <w:tc>
          <w:tcPr>
            <w:tcW w:w="1620" w:type="dxa"/>
            <w:hideMark/>
          </w:tcPr>
          <w:p w14:paraId="4C411B64" w14:textId="77777777" w:rsidR="005F38CA" w:rsidRPr="008F7BFB" w:rsidRDefault="005F38CA" w:rsidP="008F7BFB">
            <w:pPr>
              <w:pStyle w:val="NormalWeb"/>
              <w:spacing w:before="0" w:beforeAutospacing="0" w:after="0" w:afterAutospacing="0"/>
            </w:pPr>
            <w:r w:rsidRPr="008F7BFB">
              <w:rPr>
                <w:b/>
                <w:bCs/>
                <w:color w:val="000000"/>
              </w:rPr>
              <w:t>Eosinophil</w:t>
            </w:r>
          </w:p>
        </w:tc>
        <w:tc>
          <w:tcPr>
            <w:tcW w:w="1620" w:type="dxa"/>
            <w:hideMark/>
          </w:tcPr>
          <w:p w14:paraId="78C4B712" w14:textId="11D6447D" w:rsidR="005F38CA" w:rsidRPr="008F7BFB" w:rsidRDefault="005F38CA" w:rsidP="008F7BFB">
            <w:pPr>
              <w:pStyle w:val="NormalWeb"/>
              <w:spacing w:before="0" w:beforeAutospacing="0" w:after="0" w:afterAutospacing="0"/>
              <w:jc w:val="center"/>
            </w:pPr>
            <w:r w:rsidRPr="008F7BFB">
              <w:rPr>
                <w:color w:val="000000"/>
              </w:rPr>
              <w:t>4</w:t>
            </w:r>
            <w:r w:rsidR="00647D97">
              <w:rPr>
                <w:color w:val="000000"/>
              </w:rPr>
              <w:t>%</w:t>
            </w:r>
          </w:p>
        </w:tc>
      </w:tr>
      <w:tr w:rsidR="005F38CA" w:rsidRPr="008F7BFB" w14:paraId="38A2EEE2" w14:textId="77777777" w:rsidTr="0077328A">
        <w:trPr>
          <w:trHeight w:val="210"/>
        </w:trPr>
        <w:tc>
          <w:tcPr>
            <w:tcW w:w="1620" w:type="dxa"/>
            <w:hideMark/>
          </w:tcPr>
          <w:p w14:paraId="5BFCD694" w14:textId="77777777" w:rsidR="005F38CA" w:rsidRPr="008F7BFB" w:rsidRDefault="005F38CA" w:rsidP="008F7BFB">
            <w:pPr>
              <w:pStyle w:val="NormalWeb"/>
              <w:spacing w:before="0" w:beforeAutospacing="0" w:after="0" w:afterAutospacing="0"/>
            </w:pPr>
            <w:r w:rsidRPr="008F7BFB">
              <w:rPr>
                <w:b/>
                <w:bCs/>
                <w:color w:val="000000"/>
              </w:rPr>
              <w:t>Basophil</w:t>
            </w:r>
          </w:p>
        </w:tc>
        <w:tc>
          <w:tcPr>
            <w:tcW w:w="1620" w:type="dxa"/>
            <w:hideMark/>
          </w:tcPr>
          <w:p w14:paraId="0DC0CDC6" w14:textId="640E2954" w:rsidR="005F38CA" w:rsidRPr="008F7BFB" w:rsidRDefault="005F38CA" w:rsidP="008F7BFB">
            <w:pPr>
              <w:pStyle w:val="NormalWeb"/>
              <w:spacing w:before="0" w:beforeAutospacing="0" w:after="0" w:afterAutospacing="0"/>
              <w:jc w:val="center"/>
            </w:pPr>
            <w:r w:rsidRPr="008F7BFB">
              <w:rPr>
                <w:color w:val="000000"/>
              </w:rPr>
              <w:t>1</w:t>
            </w:r>
            <w:r w:rsidR="00647D97">
              <w:rPr>
                <w:color w:val="000000"/>
              </w:rPr>
              <w:t>%</w:t>
            </w:r>
          </w:p>
        </w:tc>
      </w:tr>
      <w:tr w:rsidR="005F38CA" w:rsidRPr="008F7BFB" w14:paraId="4592B276" w14:textId="77777777" w:rsidTr="0077328A">
        <w:trPr>
          <w:trHeight w:val="210"/>
        </w:trPr>
        <w:tc>
          <w:tcPr>
            <w:tcW w:w="1620" w:type="dxa"/>
            <w:hideMark/>
          </w:tcPr>
          <w:p w14:paraId="5DB338A7" w14:textId="77777777" w:rsidR="005F38CA" w:rsidRPr="008F7BFB" w:rsidRDefault="005F38CA" w:rsidP="008F7BFB">
            <w:pPr>
              <w:pStyle w:val="NormalWeb"/>
              <w:spacing w:before="0" w:beforeAutospacing="0" w:after="0" w:afterAutospacing="0"/>
            </w:pPr>
            <w:r w:rsidRPr="008F7BFB">
              <w:rPr>
                <w:b/>
                <w:bCs/>
                <w:color w:val="000000"/>
              </w:rPr>
              <w:t>Platelet</w:t>
            </w:r>
          </w:p>
        </w:tc>
        <w:tc>
          <w:tcPr>
            <w:tcW w:w="1620" w:type="dxa"/>
            <w:hideMark/>
          </w:tcPr>
          <w:p w14:paraId="3F9155BB" w14:textId="56B41AB3" w:rsidR="005F38CA" w:rsidRPr="008F7BFB" w:rsidRDefault="005F38CA" w:rsidP="008F7BFB">
            <w:pPr>
              <w:pStyle w:val="NormalWeb"/>
              <w:spacing w:before="0" w:beforeAutospacing="0" w:after="0" w:afterAutospacing="0"/>
              <w:jc w:val="center"/>
            </w:pPr>
            <w:r w:rsidRPr="008F7BFB">
              <w:rPr>
                <w:color w:val="000000"/>
              </w:rPr>
              <w:t>383</w:t>
            </w:r>
            <w:r w:rsidR="00647D97">
              <w:rPr>
                <w:color w:val="000000"/>
              </w:rPr>
              <w:t xml:space="preserve"> </w:t>
            </w:r>
            <w:r w:rsidR="00647D97" w:rsidRPr="00CE0E96">
              <w:rPr>
                <w:lang w:val="en-US"/>
              </w:rPr>
              <w:t>x10</w:t>
            </w:r>
            <w:r w:rsidR="00647D97" w:rsidRPr="00CE0E96">
              <w:rPr>
                <w:vertAlign w:val="superscript"/>
                <w:lang w:val="en-US"/>
              </w:rPr>
              <w:t>9</w:t>
            </w:r>
            <w:r w:rsidR="00647D97" w:rsidRPr="00CE0E96">
              <w:rPr>
                <w:lang w:val="en-US"/>
              </w:rPr>
              <w:t>/L</w:t>
            </w:r>
          </w:p>
        </w:tc>
      </w:tr>
    </w:tbl>
    <w:p w14:paraId="4CA9CD4D" w14:textId="77777777" w:rsidR="005F38CA" w:rsidRPr="008F7BFB" w:rsidRDefault="005F38CA" w:rsidP="008F7BFB"/>
    <w:tbl>
      <w:tblPr>
        <w:tblStyle w:val="TableGrid"/>
        <w:tblW w:w="0" w:type="auto"/>
        <w:tblLook w:val="04A0" w:firstRow="1" w:lastRow="0" w:firstColumn="1" w:lastColumn="0" w:noHBand="0" w:noVBand="1"/>
      </w:tblPr>
      <w:tblGrid>
        <w:gridCol w:w="2972"/>
        <w:gridCol w:w="2126"/>
      </w:tblGrid>
      <w:tr w:rsidR="005F38CA" w:rsidRPr="008F7BFB" w14:paraId="084ED5DC" w14:textId="77777777" w:rsidTr="008F7BFB">
        <w:trPr>
          <w:trHeight w:val="210"/>
        </w:trPr>
        <w:tc>
          <w:tcPr>
            <w:tcW w:w="2972" w:type="dxa"/>
            <w:hideMark/>
          </w:tcPr>
          <w:p w14:paraId="68BBCB69" w14:textId="77777777" w:rsidR="005F38CA" w:rsidRPr="008F7BFB" w:rsidRDefault="005F38CA" w:rsidP="008F7BFB">
            <w:pPr>
              <w:pStyle w:val="NormalWeb"/>
              <w:spacing w:before="0" w:beforeAutospacing="0" w:after="0" w:afterAutospacing="0"/>
            </w:pPr>
            <w:r w:rsidRPr="008F7BFB">
              <w:rPr>
                <w:b/>
                <w:bCs/>
                <w:color w:val="000000"/>
              </w:rPr>
              <w:t>PT reference</w:t>
            </w:r>
          </w:p>
        </w:tc>
        <w:tc>
          <w:tcPr>
            <w:tcW w:w="2126" w:type="dxa"/>
            <w:hideMark/>
          </w:tcPr>
          <w:p w14:paraId="077756EF" w14:textId="6FA12E69" w:rsidR="005F38CA" w:rsidRPr="008F7BFB" w:rsidRDefault="005F38CA" w:rsidP="008F7BFB">
            <w:pPr>
              <w:pStyle w:val="NormalWeb"/>
              <w:spacing w:before="0" w:beforeAutospacing="0" w:after="0" w:afterAutospacing="0"/>
            </w:pPr>
            <w:r w:rsidRPr="008F7BFB">
              <w:rPr>
                <w:color w:val="000000"/>
              </w:rPr>
              <w:t>12.5</w:t>
            </w:r>
            <w:r w:rsidR="00647D97">
              <w:rPr>
                <w:color w:val="000000"/>
              </w:rPr>
              <w:t xml:space="preserve"> secs</w:t>
            </w:r>
          </w:p>
        </w:tc>
      </w:tr>
      <w:tr w:rsidR="005F38CA" w:rsidRPr="008F7BFB" w14:paraId="25C7F407" w14:textId="77777777" w:rsidTr="008F7BFB">
        <w:trPr>
          <w:trHeight w:val="195"/>
        </w:trPr>
        <w:tc>
          <w:tcPr>
            <w:tcW w:w="2972" w:type="dxa"/>
            <w:hideMark/>
          </w:tcPr>
          <w:p w14:paraId="536F13E4" w14:textId="3D474B07" w:rsidR="005F38CA" w:rsidRPr="008F7BFB" w:rsidRDefault="005F38CA" w:rsidP="008F7BFB">
            <w:pPr>
              <w:pStyle w:val="NormalWeb"/>
              <w:spacing w:before="0" w:beforeAutospacing="0" w:after="0" w:afterAutospacing="0"/>
            </w:pPr>
            <w:r w:rsidRPr="008F7BFB">
              <w:rPr>
                <w:b/>
                <w:bCs/>
                <w:color w:val="000000"/>
              </w:rPr>
              <w:t>PT</w:t>
            </w:r>
          </w:p>
        </w:tc>
        <w:tc>
          <w:tcPr>
            <w:tcW w:w="2126" w:type="dxa"/>
            <w:hideMark/>
          </w:tcPr>
          <w:p w14:paraId="675AE9CB" w14:textId="77777777" w:rsidR="005F38CA" w:rsidRPr="008F7BFB" w:rsidRDefault="005F38CA" w:rsidP="008F7BFB">
            <w:pPr>
              <w:pStyle w:val="NormalWeb"/>
              <w:spacing w:before="0" w:beforeAutospacing="0" w:after="0" w:afterAutospacing="0"/>
            </w:pPr>
            <w:r w:rsidRPr="008F7BFB">
              <w:rPr>
                <w:color w:val="000000"/>
              </w:rPr>
              <w:t>13.2</w:t>
            </w:r>
          </w:p>
        </w:tc>
      </w:tr>
      <w:tr w:rsidR="005F38CA" w:rsidRPr="008F7BFB" w14:paraId="438B7A15" w14:textId="77777777" w:rsidTr="008F7BFB">
        <w:trPr>
          <w:trHeight w:val="210"/>
        </w:trPr>
        <w:tc>
          <w:tcPr>
            <w:tcW w:w="2972" w:type="dxa"/>
            <w:hideMark/>
          </w:tcPr>
          <w:p w14:paraId="02E97DDF" w14:textId="77777777" w:rsidR="005F38CA" w:rsidRPr="008F7BFB" w:rsidRDefault="005F38CA" w:rsidP="008F7BFB">
            <w:pPr>
              <w:pStyle w:val="NormalWeb"/>
              <w:spacing w:before="0" w:beforeAutospacing="0" w:after="0" w:afterAutospacing="0"/>
            </w:pPr>
            <w:r w:rsidRPr="008F7BFB">
              <w:rPr>
                <w:b/>
                <w:bCs/>
                <w:color w:val="000000"/>
              </w:rPr>
              <w:t>INR</w:t>
            </w:r>
          </w:p>
        </w:tc>
        <w:tc>
          <w:tcPr>
            <w:tcW w:w="2126" w:type="dxa"/>
            <w:hideMark/>
          </w:tcPr>
          <w:p w14:paraId="528E98DF" w14:textId="7479C255" w:rsidR="005F38CA" w:rsidRPr="008F7BFB" w:rsidRDefault="005F38CA" w:rsidP="008F7BFB">
            <w:pPr>
              <w:pStyle w:val="NormalWeb"/>
              <w:spacing w:before="0" w:beforeAutospacing="0" w:after="0" w:afterAutospacing="0"/>
            </w:pPr>
            <w:r w:rsidRPr="008F7BFB">
              <w:rPr>
                <w:color w:val="000000"/>
              </w:rPr>
              <w:t>1.05</w:t>
            </w:r>
            <w:r w:rsidR="00647D97">
              <w:rPr>
                <w:color w:val="000000"/>
              </w:rPr>
              <w:t xml:space="preserve"> secs</w:t>
            </w:r>
          </w:p>
        </w:tc>
      </w:tr>
      <w:tr w:rsidR="005F38CA" w:rsidRPr="008F7BFB" w14:paraId="058860CB" w14:textId="77777777" w:rsidTr="008F7BFB">
        <w:trPr>
          <w:trHeight w:val="210"/>
        </w:trPr>
        <w:tc>
          <w:tcPr>
            <w:tcW w:w="2972" w:type="dxa"/>
            <w:hideMark/>
          </w:tcPr>
          <w:p w14:paraId="58D744A7" w14:textId="77777777" w:rsidR="005F38CA" w:rsidRPr="008F7BFB" w:rsidRDefault="005F38CA" w:rsidP="008F7BFB">
            <w:pPr>
              <w:pStyle w:val="NormalWeb"/>
              <w:spacing w:before="0" w:beforeAutospacing="0" w:after="0" w:afterAutospacing="0"/>
            </w:pPr>
            <w:r w:rsidRPr="008F7BFB">
              <w:rPr>
                <w:b/>
                <w:bCs/>
                <w:color w:val="000000"/>
              </w:rPr>
              <w:t>PTT reference</w:t>
            </w:r>
          </w:p>
        </w:tc>
        <w:tc>
          <w:tcPr>
            <w:tcW w:w="2126" w:type="dxa"/>
            <w:hideMark/>
          </w:tcPr>
          <w:p w14:paraId="5571B061" w14:textId="59F201E5" w:rsidR="005F38CA" w:rsidRPr="008F7BFB" w:rsidRDefault="005F38CA" w:rsidP="008F7BFB">
            <w:pPr>
              <w:pStyle w:val="NormalWeb"/>
              <w:spacing w:before="0" w:beforeAutospacing="0" w:after="0" w:afterAutospacing="0"/>
            </w:pPr>
            <w:r w:rsidRPr="008F7BFB">
              <w:rPr>
                <w:color w:val="000000"/>
              </w:rPr>
              <w:t>28.2</w:t>
            </w:r>
            <w:r w:rsidR="00647D97">
              <w:rPr>
                <w:color w:val="000000"/>
              </w:rPr>
              <w:t xml:space="preserve"> secs</w:t>
            </w:r>
          </w:p>
        </w:tc>
      </w:tr>
      <w:tr w:rsidR="005F38CA" w:rsidRPr="008F7BFB" w14:paraId="37C7D019" w14:textId="77777777" w:rsidTr="008F7BFB">
        <w:trPr>
          <w:trHeight w:val="210"/>
        </w:trPr>
        <w:tc>
          <w:tcPr>
            <w:tcW w:w="2972" w:type="dxa"/>
            <w:hideMark/>
          </w:tcPr>
          <w:p w14:paraId="5BF60045" w14:textId="77777777" w:rsidR="005F38CA" w:rsidRPr="008F7BFB" w:rsidRDefault="005F38CA" w:rsidP="008F7BFB">
            <w:pPr>
              <w:pStyle w:val="NormalWeb"/>
              <w:spacing w:before="0" w:beforeAutospacing="0" w:after="0" w:afterAutospacing="0"/>
            </w:pPr>
            <w:r w:rsidRPr="008F7BFB">
              <w:rPr>
                <w:b/>
                <w:bCs/>
                <w:color w:val="000000"/>
              </w:rPr>
              <w:t>PTT</w:t>
            </w:r>
          </w:p>
        </w:tc>
        <w:tc>
          <w:tcPr>
            <w:tcW w:w="2126" w:type="dxa"/>
            <w:hideMark/>
          </w:tcPr>
          <w:p w14:paraId="07753D92" w14:textId="04AE6872" w:rsidR="005F38CA" w:rsidRPr="008F7BFB" w:rsidRDefault="00596697" w:rsidP="008F7BFB">
            <w:pPr>
              <w:pStyle w:val="NormalWeb"/>
              <w:spacing w:before="0" w:beforeAutospacing="0" w:after="0" w:afterAutospacing="0"/>
            </w:pPr>
            <w:r w:rsidRPr="008F7BFB">
              <w:rPr>
                <w:color w:val="000000"/>
              </w:rPr>
              <w:t>80.8</w:t>
            </w:r>
            <w:r w:rsidR="00647D97">
              <w:rPr>
                <w:color w:val="000000"/>
              </w:rPr>
              <w:t xml:space="preserve"> secs</w:t>
            </w:r>
          </w:p>
        </w:tc>
      </w:tr>
    </w:tbl>
    <w:p w14:paraId="39C4C6AB" w14:textId="333FB27B" w:rsidR="00060D5F" w:rsidRDefault="00060D5F" w:rsidP="008F7BFB"/>
    <w:tbl>
      <w:tblPr>
        <w:tblStyle w:val="PlainTable1"/>
        <w:tblW w:w="0" w:type="auto"/>
        <w:tblLook w:val="04A0" w:firstRow="1" w:lastRow="0" w:firstColumn="1" w:lastColumn="0" w:noHBand="0" w:noVBand="1"/>
      </w:tblPr>
      <w:tblGrid>
        <w:gridCol w:w="723"/>
        <w:gridCol w:w="1399"/>
        <w:gridCol w:w="741"/>
        <w:gridCol w:w="2235"/>
      </w:tblGrid>
      <w:tr w:rsidR="008F7BFB" w14:paraId="017123A9" w14:textId="77777777" w:rsidTr="00514D0F">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23" w:type="dxa"/>
          </w:tcPr>
          <w:p w14:paraId="419CC335" w14:textId="77777777" w:rsidR="008F7BFB" w:rsidRDefault="008F7BFB" w:rsidP="00514D0F">
            <w:pPr>
              <w:jc w:val="center"/>
              <w:rPr>
                <w:sz w:val="24"/>
                <w:szCs w:val="24"/>
                <w:lang w:val="en-US"/>
              </w:rPr>
            </w:pPr>
            <w:r>
              <w:rPr>
                <w:sz w:val="24"/>
                <w:szCs w:val="24"/>
                <w:lang w:val="en-US"/>
              </w:rPr>
              <w:t>Crea</w:t>
            </w:r>
          </w:p>
        </w:tc>
        <w:tc>
          <w:tcPr>
            <w:tcW w:w="1399" w:type="dxa"/>
          </w:tcPr>
          <w:p w14:paraId="35F9A71D" w14:textId="6036A6A6" w:rsidR="008F7BFB" w:rsidRPr="00C23D7E" w:rsidRDefault="008F7BFB" w:rsidP="00514D0F">
            <w:pPr>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Pr>
                <w:b w:val="0"/>
                <w:bCs w:val="0"/>
                <w:sz w:val="24"/>
                <w:szCs w:val="24"/>
                <w:lang w:val="en-US"/>
              </w:rPr>
              <w:t xml:space="preserve">49 </w:t>
            </w:r>
            <w:proofErr w:type="spellStart"/>
            <w:r w:rsidR="00A7553D">
              <w:rPr>
                <w:b w:val="0"/>
                <w:bCs w:val="0"/>
                <w:sz w:val="24"/>
                <w:szCs w:val="24"/>
                <w:lang w:val="en-US"/>
              </w:rPr>
              <w:t>u</w:t>
            </w:r>
            <w:r>
              <w:rPr>
                <w:b w:val="0"/>
                <w:bCs w:val="0"/>
                <w:sz w:val="24"/>
                <w:szCs w:val="24"/>
                <w:lang w:val="en-US"/>
              </w:rPr>
              <w:t>mol</w:t>
            </w:r>
            <w:proofErr w:type="spellEnd"/>
            <w:r>
              <w:rPr>
                <w:b w:val="0"/>
                <w:bCs w:val="0"/>
                <w:sz w:val="24"/>
                <w:szCs w:val="24"/>
                <w:lang w:val="en-US"/>
              </w:rPr>
              <w:t>/L</w:t>
            </w:r>
          </w:p>
        </w:tc>
        <w:tc>
          <w:tcPr>
            <w:tcW w:w="741" w:type="dxa"/>
          </w:tcPr>
          <w:p w14:paraId="458CDBBA" w14:textId="77777777" w:rsidR="008F7BFB" w:rsidRDefault="008F7BFB" w:rsidP="00514D0F">
            <w:pPr>
              <w:cnfStyle w:val="100000000000" w:firstRow="1" w:lastRow="0" w:firstColumn="0" w:lastColumn="0" w:oddVBand="0" w:evenVBand="0" w:oddHBand="0" w:evenHBand="0" w:firstRowFirstColumn="0" w:firstRowLastColumn="0" w:lastRowFirstColumn="0" w:lastRowLastColumn="0"/>
            </w:pPr>
            <w:r>
              <w:rPr>
                <w:sz w:val="24"/>
                <w:szCs w:val="24"/>
                <w:lang w:val="en-US"/>
              </w:rPr>
              <w:t>Na</w:t>
            </w:r>
          </w:p>
        </w:tc>
        <w:tc>
          <w:tcPr>
            <w:tcW w:w="2235" w:type="dxa"/>
          </w:tcPr>
          <w:p w14:paraId="47D64064" w14:textId="2CA35685" w:rsidR="008F7BFB" w:rsidRPr="0074338E" w:rsidRDefault="008F7BFB" w:rsidP="00514D0F">
            <w:pPr>
              <w:cnfStyle w:val="100000000000" w:firstRow="1" w:lastRow="0" w:firstColumn="0" w:lastColumn="0" w:oddVBand="0" w:evenVBand="0" w:oddHBand="0" w:evenHBand="0" w:firstRowFirstColumn="0" w:firstRowLastColumn="0" w:lastRowFirstColumn="0" w:lastRowLastColumn="0"/>
              <w:rPr>
                <w:b w:val="0"/>
                <w:bCs w:val="0"/>
              </w:rPr>
            </w:pPr>
            <w:r w:rsidRPr="0074338E">
              <w:rPr>
                <w:b w:val="0"/>
                <w:bCs w:val="0"/>
                <w:sz w:val="24"/>
                <w:szCs w:val="24"/>
                <w:lang w:val="en-US"/>
              </w:rPr>
              <w:t>1</w:t>
            </w:r>
            <w:r>
              <w:rPr>
                <w:b w:val="0"/>
                <w:bCs w:val="0"/>
                <w:sz w:val="24"/>
                <w:szCs w:val="24"/>
                <w:lang w:val="en-US"/>
              </w:rPr>
              <w:t>35</w:t>
            </w:r>
            <w:r w:rsidRPr="0074338E">
              <w:rPr>
                <w:b w:val="0"/>
                <w:bCs w:val="0"/>
                <w:sz w:val="24"/>
                <w:szCs w:val="24"/>
                <w:lang w:val="en-US"/>
              </w:rPr>
              <w:t xml:space="preserve"> mmol/L</w:t>
            </w:r>
          </w:p>
        </w:tc>
      </w:tr>
      <w:tr w:rsidR="008F7BFB" w14:paraId="68183706" w14:textId="77777777" w:rsidTr="00514D0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23" w:type="dxa"/>
          </w:tcPr>
          <w:p w14:paraId="6C71AA03" w14:textId="77777777" w:rsidR="008F7BFB" w:rsidRDefault="008F7BFB" w:rsidP="00514D0F">
            <w:pPr>
              <w:jc w:val="center"/>
              <w:rPr>
                <w:sz w:val="24"/>
                <w:szCs w:val="24"/>
                <w:lang w:val="en-US"/>
              </w:rPr>
            </w:pPr>
            <w:r>
              <w:rPr>
                <w:sz w:val="24"/>
                <w:szCs w:val="24"/>
                <w:lang w:val="en-US"/>
              </w:rPr>
              <w:t>AST</w:t>
            </w:r>
          </w:p>
        </w:tc>
        <w:tc>
          <w:tcPr>
            <w:tcW w:w="1399" w:type="dxa"/>
          </w:tcPr>
          <w:p w14:paraId="5F9427F4" w14:textId="3CACF6E7" w:rsidR="008F7BFB" w:rsidRDefault="008F7BFB" w:rsidP="00514D0F">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35 U/L</w:t>
            </w:r>
          </w:p>
        </w:tc>
        <w:tc>
          <w:tcPr>
            <w:tcW w:w="741" w:type="dxa"/>
          </w:tcPr>
          <w:p w14:paraId="51CDB28D" w14:textId="77777777" w:rsidR="008F7BFB" w:rsidRPr="00CE6FCA" w:rsidRDefault="008F7BFB" w:rsidP="00514D0F">
            <w:pPr>
              <w:cnfStyle w:val="000000100000" w:firstRow="0" w:lastRow="0" w:firstColumn="0" w:lastColumn="0" w:oddVBand="0" w:evenVBand="0" w:oddHBand="1" w:evenHBand="0" w:firstRowFirstColumn="0" w:firstRowLastColumn="0" w:lastRowFirstColumn="0" w:lastRowLastColumn="0"/>
              <w:rPr>
                <w:b/>
                <w:bCs/>
              </w:rPr>
            </w:pPr>
            <w:r w:rsidRPr="00CE6FCA">
              <w:rPr>
                <w:b/>
                <w:bCs/>
                <w:sz w:val="24"/>
                <w:szCs w:val="24"/>
                <w:lang w:val="en-US"/>
              </w:rPr>
              <w:t xml:space="preserve">K </w:t>
            </w:r>
          </w:p>
        </w:tc>
        <w:tc>
          <w:tcPr>
            <w:tcW w:w="2235" w:type="dxa"/>
          </w:tcPr>
          <w:p w14:paraId="5B47AF2D" w14:textId="1DDE5B6F" w:rsidR="008F7BFB" w:rsidRPr="0074338E" w:rsidRDefault="008F7BFB" w:rsidP="00514D0F">
            <w:pPr>
              <w:cnfStyle w:val="000000100000" w:firstRow="0" w:lastRow="0" w:firstColumn="0" w:lastColumn="0" w:oddVBand="0" w:evenVBand="0" w:oddHBand="1" w:evenHBand="0" w:firstRowFirstColumn="0" w:firstRowLastColumn="0" w:lastRowFirstColumn="0" w:lastRowLastColumn="0"/>
            </w:pPr>
            <w:r w:rsidRPr="0074338E">
              <w:rPr>
                <w:sz w:val="24"/>
                <w:szCs w:val="24"/>
                <w:lang w:val="en-US"/>
              </w:rPr>
              <w:t>3.</w:t>
            </w:r>
            <w:r>
              <w:rPr>
                <w:sz w:val="24"/>
                <w:szCs w:val="24"/>
                <w:lang w:val="en-US"/>
              </w:rPr>
              <w:t>9</w:t>
            </w:r>
            <w:r w:rsidRPr="0074338E">
              <w:rPr>
                <w:sz w:val="24"/>
                <w:szCs w:val="24"/>
                <w:lang w:val="en-US"/>
              </w:rPr>
              <w:t xml:space="preserve"> mmol/L</w:t>
            </w:r>
          </w:p>
        </w:tc>
      </w:tr>
      <w:tr w:rsidR="008F7BFB" w14:paraId="35307BA9" w14:textId="77777777" w:rsidTr="00514D0F">
        <w:trPr>
          <w:trHeight w:val="249"/>
        </w:trPr>
        <w:tc>
          <w:tcPr>
            <w:cnfStyle w:val="001000000000" w:firstRow="0" w:lastRow="0" w:firstColumn="1" w:lastColumn="0" w:oddVBand="0" w:evenVBand="0" w:oddHBand="0" w:evenHBand="0" w:firstRowFirstColumn="0" w:firstRowLastColumn="0" w:lastRowFirstColumn="0" w:lastRowLastColumn="0"/>
            <w:tcW w:w="723" w:type="dxa"/>
          </w:tcPr>
          <w:p w14:paraId="0403CDAE" w14:textId="77777777" w:rsidR="008F7BFB" w:rsidRDefault="008F7BFB" w:rsidP="00514D0F">
            <w:pPr>
              <w:jc w:val="center"/>
              <w:rPr>
                <w:sz w:val="24"/>
                <w:szCs w:val="24"/>
                <w:lang w:val="en-US"/>
              </w:rPr>
            </w:pPr>
            <w:r>
              <w:rPr>
                <w:sz w:val="24"/>
                <w:szCs w:val="24"/>
                <w:lang w:val="en-US"/>
              </w:rPr>
              <w:t>ALT</w:t>
            </w:r>
          </w:p>
        </w:tc>
        <w:tc>
          <w:tcPr>
            <w:tcW w:w="1399" w:type="dxa"/>
          </w:tcPr>
          <w:p w14:paraId="20F6404A" w14:textId="6460DD76" w:rsidR="008F7BFB" w:rsidRDefault="008F7BFB" w:rsidP="00514D0F">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29 U/L</w:t>
            </w:r>
          </w:p>
        </w:tc>
        <w:tc>
          <w:tcPr>
            <w:tcW w:w="741" w:type="dxa"/>
          </w:tcPr>
          <w:p w14:paraId="220D1394" w14:textId="77777777" w:rsidR="008F7BFB" w:rsidRPr="00CE6FCA" w:rsidRDefault="008F7BFB" w:rsidP="00514D0F">
            <w:pPr>
              <w:cnfStyle w:val="000000000000" w:firstRow="0" w:lastRow="0" w:firstColumn="0" w:lastColumn="0" w:oddVBand="0" w:evenVBand="0" w:oddHBand="0" w:evenHBand="0" w:firstRowFirstColumn="0" w:firstRowLastColumn="0" w:lastRowFirstColumn="0" w:lastRowLastColumn="0"/>
              <w:rPr>
                <w:b/>
                <w:bCs/>
              </w:rPr>
            </w:pPr>
            <w:r w:rsidRPr="00CE6FCA">
              <w:rPr>
                <w:b/>
                <w:bCs/>
                <w:sz w:val="24"/>
                <w:szCs w:val="24"/>
                <w:lang w:val="en-US"/>
              </w:rPr>
              <w:t>Cl</w:t>
            </w:r>
          </w:p>
        </w:tc>
        <w:tc>
          <w:tcPr>
            <w:tcW w:w="2235" w:type="dxa"/>
          </w:tcPr>
          <w:p w14:paraId="6AB4CD2F" w14:textId="34B41245" w:rsidR="008F7BFB" w:rsidRPr="0074338E" w:rsidRDefault="008F7BFB" w:rsidP="00514D0F">
            <w:pPr>
              <w:cnfStyle w:val="000000000000" w:firstRow="0" w:lastRow="0" w:firstColumn="0" w:lastColumn="0" w:oddVBand="0" w:evenVBand="0" w:oddHBand="0" w:evenHBand="0" w:firstRowFirstColumn="0" w:firstRowLastColumn="0" w:lastRowFirstColumn="0" w:lastRowLastColumn="0"/>
            </w:pPr>
            <w:r w:rsidRPr="0074338E">
              <w:rPr>
                <w:sz w:val="24"/>
                <w:szCs w:val="24"/>
                <w:lang w:val="en-US"/>
              </w:rPr>
              <w:t>1</w:t>
            </w:r>
            <w:r>
              <w:rPr>
                <w:sz w:val="24"/>
                <w:szCs w:val="24"/>
                <w:lang w:val="en-US"/>
              </w:rPr>
              <w:t>07</w:t>
            </w:r>
            <w:r w:rsidRPr="0074338E">
              <w:rPr>
                <w:sz w:val="24"/>
                <w:szCs w:val="24"/>
                <w:lang w:val="en-US"/>
              </w:rPr>
              <w:t xml:space="preserve"> mmol/L</w:t>
            </w:r>
          </w:p>
        </w:tc>
      </w:tr>
      <w:tr w:rsidR="008F7BFB" w14:paraId="25BF605E" w14:textId="77777777" w:rsidTr="00514D0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23" w:type="dxa"/>
          </w:tcPr>
          <w:p w14:paraId="2004D857" w14:textId="77777777" w:rsidR="008F7BFB" w:rsidRDefault="008F7BFB" w:rsidP="00514D0F">
            <w:pPr>
              <w:jc w:val="center"/>
              <w:rPr>
                <w:sz w:val="24"/>
                <w:szCs w:val="24"/>
                <w:lang w:val="en-US"/>
              </w:rPr>
            </w:pPr>
            <w:r>
              <w:rPr>
                <w:sz w:val="24"/>
                <w:szCs w:val="24"/>
                <w:lang w:val="en-US"/>
              </w:rPr>
              <w:t xml:space="preserve">Alb </w:t>
            </w:r>
          </w:p>
        </w:tc>
        <w:tc>
          <w:tcPr>
            <w:tcW w:w="1399" w:type="dxa"/>
          </w:tcPr>
          <w:p w14:paraId="74EC4231" w14:textId="77777777" w:rsidR="008F7BFB" w:rsidRDefault="008F7BFB" w:rsidP="00514D0F">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3.8 g/dL</w:t>
            </w:r>
          </w:p>
        </w:tc>
        <w:tc>
          <w:tcPr>
            <w:tcW w:w="741" w:type="dxa"/>
          </w:tcPr>
          <w:p w14:paraId="26B441AC" w14:textId="77777777" w:rsidR="008F7BFB" w:rsidRPr="007E30A4" w:rsidRDefault="008F7BFB" w:rsidP="00514D0F">
            <w:pPr>
              <w:cnfStyle w:val="000000100000" w:firstRow="0" w:lastRow="0" w:firstColumn="0" w:lastColumn="0" w:oddVBand="0" w:evenVBand="0" w:oddHBand="1" w:evenHBand="0" w:firstRowFirstColumn="0" w:firstRowLastColumn="0" w:lastRowFirstColumn="0" w:lastRowLastColumn="0"/>
              <w:rPr>
                <w:b/>
                <w:bCs/>
              </w:rPr>
            </w:pPr>
            <w:r w:rsidRPr="007E30A4">
              <w:rPr>
                <w:b/>
                <w:bCs/>
                <w:sz w:val="24"/>
                <w:szCs w:val="24"/>
                <w:lang w:val="en-US"/>
              </w:rPr>
              <w:t xml:space="preserve">Ca </w:t>
            </w:r>
          </w:p>
        </w:tc>
        <w:tc>
          <w:tcPr>
            <w:tcW w:w="2235" w:type="dxa"/>
          </w:tcPr>
          <w:p w14:paraId="6C481E4D" w14:textId="77777777" w:rsidR="008F7BFB" w:rsidRPr="0074338E" w:rsidRDefault="008F7BFB" w:rsidP="00514D0F">
            <w:pPr>
              <w:cnfStyle w:val="000000100000" w:firstRow="0" w:lastRow="0" w:firstColumn="0" w:lastColumn="0" w:oddVBand="0" w:evenVBand="0" w:oddHBand="1" w:evenHBand="0" w:firstRowFirstColumn="0" w:firstRowLastColumn="0" w:lastRowFirstColumn="0" w:lastRowLastColumn="0"/>
            </w:pPr>
            <w:r>
              <w:rPr>
                <w:sz w:val="24"/>
                <w:szCs w:val="24"/>
                <w:lang w:val="en-US"/>
              </w:rPr>
              <w:t>4</w:t>
            </w:r>
            <w:r w:rsidRPr="0074338E">
              <w:rPr>
                <w:sz w:val="24"/>
                <w:szCs w:val="24"/>
                <w:lang w:val="en-US"/>
              </w:rPr>
              <w:t>.</w:t>
            </w:r>
            <w:r>
              <w:rPr>
                <w:sz w:val="24"/>
                <w:szCs w:val="24"/>
                <w:lang w:val="en-US"/>
              </w:rPr>
              <w:t>2 mg/dL</w:t>
            </w:r>
          </w:p>
        </w:tc>
      </w:tr>
      <w:tr w:rsidR="008F7BFB" w14:paraId="65479559" w14:textId="77777777" w:rsidTr="00514D0F">
        <w:trPr>
          <w:trHeight w:val="249"/>
        </w:trPr>
        <w:tc>
          <w:tcPr>
            <w:cnfStyle w:val="001000000000" w:firstRow="0" w:lastRow="0" w:firstColumn="1" w:lastColumn="0" w:oddVBand="0" w:evenVBand="0" w:oddHBand="0" w:evenHBand="0" w:firstRowFirstColumn="0" w:firstRowLastColumn="0" w:lastRowFirstColumn="0" w:lastRowLastColumn="0"/>
            <w:tcW w:w="723" w:type="dxa"/>
          </w:tcPr>
          <w:p w14:paraId="39E0BB4F" w14:textId="77777777" w:rsidR="008F7BFB" w:rsidRDefault="008F7BFB" w:rsidP="00514D0F">
            <w:pPr>
              <w:jc w:val="center"/>
              <w:rPr>
                <w:sz w:val="24"/>
                <w:szCs w:val="24"/>
                <w:lang w:val="en-US"/>
              </w:rPr>
            </w:pPr>
            <w:r>
              <w:rPr>
                <w:sz w:val="24"/>
                <w:szCs w:val="24"/>
                <w:lang w:val="en-US"/>
              </w:rPr>
              <w:t>TB</w:t>
            </w:r>
          </w:p>
        </w:tc>
        <w:tc>
          <w:tcPr>
            <w:tcW w:w="1399" w:type="dxa"/>
          </w:tcPr>
          <w:p w14:paraId="7D7E9246" w14:textId="77777777" w:rsidR="008F7BFB" w:rsidRDefault="008F7BFB" w:rsidP="00514D0F">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1.5 mg/dL</w:t>
            </w:r>
          </w:p>
        </w:tc>
        <w:tc>
          <w:tcPr>
            <w:tcW w:w="741" w:type="dxa"/>
          </w:tcPr>
          <w:p w14:paraId="7BBE79B1" w14:textId="77777777" w:rsidR="008F7BFB" w:rsidRPr="007E30A4" w:rsidRDefault="008F7BFB" w:rsidP="00514D0F">
            <w:pPr>
              <w:cnfStyle w:val="000000000000" w:firstRow="0" w:lastRow="0" w:firstColumn="0" w:lastColumn="0" w:oddVBand="0" w:evenVBand="0" w:oddHBand="0" w:evenHBand="0" w:firstRowFirstColumn="0" w:firstRowLastColumn="0" w:lastRowFirstColumn="0" w:lastRowLastColumn="0"/>
              <w:rPr>
                <w:b/>
                <w:bCs/>
              </w:rPr>
            </w:pPr>
            <w:r w:rsidRPr="007E30A4">
              <w:rPr>
                <w:b/>
                <w:bCs/>
                <w:sz w:val="24"/>
                <w:szCs w:val="24"/>
                <w:lang w:val="en-US"/>
              </w:rPr>
              <w:t xml:space="preserve">Mg </w:t>
            </w:r>
          </w:p>
        </w:tc>
        <w:tc>
          <w:tcPr>
            <w:tcW w:w="2235" w:type="dxa"/>
          </w:tcPr>
          <w:p w14:paraId="554F7BA7" w14:textId="77777777" w:rsidR="008F7BFB" w:rsidRPr="0074338E" w:rsidRDefault="008F7BFB" w:rsidP="00514D0F">
            <w:pPr>
              <w:cnfStyle w:val="000000000000" w:firstRow="0" w:lastRow="0" w:firstColumn="0" w:lastColumn="0" w:oddVBand="0" w:evenVBand="0" w:oddHBand="0" w:evenHBand="0" w:firstRowFirstColumn="0" w:firstRowLastColumn="0" w:lastRowFirstColumn="0" w:lastRowLastColumn="0"/>
            </w:pPr>
            <w:r w:rsidRPr="0074338E">
              <w:rPr>
                <w:sz w:val="24"/>
                <w:szCs w:val="24"/>
                <w:lang w:val="en-US"/>
              </w:rPr>
              <w:t>0.</w:t>
            </w:r>
            <w:r>
              <w:rPr>
                <w:sz w:val="24"/>
                <w:szCs w:val="24"/>
                <w:lang w:val="en-US"/>
              </w:rPr>
              <w:t xml:space="preserve">81 </w:t>
            </w:r>
            <w:r w:rsidRPr="0074338E">
              <w:rPr>
                <w:sz w:val="24"/>
                <w:szCs w:val="24"/>
                <w:lang w:val="en-US"/>
              </w:rPr>
              <w:t>mmol/L</w:t>
            </w:r>
          </w:p>
        </w:tc>
      </w:tr>
      <w:tr w:rsidR="008F7BFB" w14:paraId="4983AB0F" w14:textId="77777777" w:rsidTr="00514D0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23" w:type="dxa"/>
          </w:tcPr>
          <w:p w14:paraId="063975D1" w14:textId="77777777" w:rsidR="008F7BFB" w:rsidRDefault="008F7BFB" w:rsidP="00514D0F">
            <w:pPr>
              <w:jc w:val="center"/>
              <w:rPr>
                <w:sz w:val="24"/>
                <w:szCs w:val="24"/>
                <w:lang w:val="en-US"/>
              </w:rPr>
            </w:pPr>
            <w:r>
              <w:rPr>
                <w:sz w:val="24"/>
                <w:szCs w:val="24"/>
                <w:lang w:val="en-US"/>
              </w:rPr>
              <w:t>DB</w:t>
            </w:r>
          </w:p>
        </w:tc>
        <w:tc>
          <w:tcPr>
            <w:tcW w:w="1399" w:type="dxa"/>
          </w:tcPr>
          <w:p w14:paraId="6569776A" w14:textId="77777777" w:rsidR="008F7BFB" w:rsidRDefault="008F7BFB" w:rsidP="00514D0F">
            <w:pPr>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0.5 mg/dL</w:t>
            </w:r>
          </w:p>
        </w:tc>
        <w:tc>
          <w:tcPr>
            <w:tcW w:w="741" w:type="dxa"/>
          </w:tcPr>
          <w:p w14:paraId="1A1708F5" w14:textId="77777777" w:rsidR="008F7BFB" w:rsidRPr="007E30A4" w:rsidRDefault="008F7BFB" w:rsidP="00514D0F">
            <w:pPr>
              <w:cnfStyle w:val="000000100000" w:firstRow="0" w:lastRow="0" w:firstColumn="0" w:lastColumn="0" w:oddVBand="0" w:evenVBand="0" w:oddHBand="1" w:evenHBand="0" w:firstRowFirstColumn="0" w:firstRowLastColumn="0" w:lastRowFirstColumn="0" w:lastRowLastColumn="0"/>
              <w:rPr>
                <w:b/>
                <w:bCs/>
                <w:sz w:val="24"/>
                <w:szCs w:val="24"/>
                <w:lang w:val="en-US"/>
              </w:rPr>
            </w:pPr>
            <w:r w:rsidRPr="007E30A4">
              <w:rPr>
                <w:b/>
                <w:bCs/>
                <w:sz w:val="24"/>
                <w:szCs w:val="24"/>
                <w:lang w:val="en-US"/>
              </w:rPr>
              <w:t xml:space="preserve">LDH </w:t>
            </w:r>
          </w:p>
        </w:tc>
        <w:tc>
          <w:tcPr>
            <w:tcW w:w="2235" w:type="dxa"/>
          </w:tcPr>
          <w:p w14:paraId="00BF649E" w14:textId="396FFE79" w:rsidR="008F7BFB" w:rsidRDefault="008F7BFB" w:rsidP="00514D0F">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100 U/L</w:t>
            </w:r>
          </w:p>
        </w:tc>
      </w:tr>
      <w:tr w:rsidR="008F7BFB" w14:paraId="115985A1" w14:textId="77777777" w:rsidTr="00514D0F">
        <w:trPr>
          <w:gridAfter w:val="2"/>
          <w:wAfter w:w="2976" w:type="dxa"/>
          <w:trHeight w:val="249"/>
        </w:trPr>
        <w:tc>
          <w:tcPr>
            <w:cnfStyle w:val="001000000000" w:firstRow="0" w:lastRow="0" w:firstColumn="1" w:lastColumn="0" w:oddVBand="0" w:evenVBand="0" w:oddHBand="0" w:evenHBand="0" w:firstRowFirstColumn="0" w:firstRowLastColumn="0" w:lastRowFirstColumn="0" w:lastRowLastColumn="0"/>
            <w:tcW w:w="723" w:type="dxa"/>
          </w:tcPr>
          <w:p w14:paraId="5B4637FD" w14:textId="77777777" w:rsidR="008F7BFB" w:rsidRDefault="008F7BFB" w:rsidP="00514D0F">
            <w:pPr>
              <w:jc w:val="center"/>
              <w:rPr>
                <w:sz w:val="24"/>
                <w:szCs w:val="24"/>
                <w:lang w:val="en-US"/>
              </w:rPr>
            </w:pPr>
            <w:r>
              <w:rPr>
                <w:sz w:val="24"/>
                <w:szCs w:val="24"/>
                <w:lang w:val="en-US"/>
              </w:rPr>
              <w:t>IB</w:t>
            </w:r>
          </w:p>
        </w:tc>
        <w:tc>
          <w:tcPr>
            <w:tcW w:w="1399" w:type="dxa"/>
          </w:tcPr>
          <w:p w14:paraId="2FDECC8A" w14:textId="77777777" w:rsidR="008F7BFB" w:rsidRDefault="008F7BFB" w:rsidP="00514D0F">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1.0 mg/dL</w:t>
            </w:r>
          </w:p>
        </w:tc>
      </w:tr>
    </w:tbl>
    <w:p w14:paraId="2DAED9CC" w14:textId="27E63B08" w:rsidR="008F7BFB" w:rsidRDefault="008F7BFB" w:rsidP="008F7BFB"/>
    <w:p w14:paraId="4673662A" w14:textId="5423454E" w:rsidR="008F7BFB" w:rsidRDefault="008F7BFB" w:rsidP="008F7BFB"/>
    <w:p w14:paraId="68269853" w14:textId="0A87CF58" w:rsidR="008F7BFB" w:rsidRDefault="008F7BFB" w:rsidP="008F7BFB"/>
    <w:p w14:paraId="5E612E26" w14:textId="77777777" w:rsidR="00C059AF" w:rsidRDefault="00C059AF" w:rsidP="008F7BFB"/>
    <w:p w14:paraId="61649375" w14:textId="77777777" w:rsidR="00C059AF" w:rsidRDefault="00C059AF" w:rsidP="008F7BFB"/>
    <w:p w14:paraId="61FF2F28" w14:textId="77777777" w:rsidR="00C059AF" w:rsidRDefault="00C059AF" w:rsidP="008F7BFB"/>
    <w:p w14:paraId="2A45514F" w14:textId="77777777" w:rsidR="00C059AF" w:rsidRDefault="00C059AF" w:rsidP="008F7BFB"/>
    <w:p w14:paraId="172A22F6" w14:textId="468BEF7D" w:rsidR="008F7BFB" w:rsidRDefault="008F7BFB" w:rsidP="008F7BFB"/>
    <w:p w14:paraId="016F6A20" w14:textId="2A470DB1" w:rsidR="008F7BFB" w:rsidRDefault="008F7BFB" w:rsidP="008F7BFB"/>
    <w:p w14:paraId="02E4FE65" w14:textId="2600256C" w:rsidR="008F7BFB" w:rsidRDefault="008F7BFB" w:rsidP="008F7BFB"/>
    <w:p w14:paraId="6EA86F52" w14:textId="4EC39623" w:rsidR="008F7BFB" w:rsidRDefault="008F7BFB" w:rsidP="008F7BFB"/>
    <w:p w14:paraId="406389D1" w14:textId="45AAED3E" w:rsidR="008F7BFB" w:rsidRDefault="008F7BFB" w:rsidP="008F7BFB"/>
    <w:p w14:paraId="495C46F4" w14:textId="64449975" w:rsidR="008F7BFB" w:rsidRDefault="008F7BFB" w:rsidP="008F7BFB"/>
    <w:p w14:paraId="36C00AC0" w14:textId="77777777" w:rsidR="008F7BFB" w:rsidRPr="008F7BFB" w:rsidRDefault="008F7BFB" w:rsidP="008F7BFB"/>
    <w:p w14:paraId="66456266" w14:textId="1765CAF2" w:rsidR="005F38CA" w:rsidRDefault="005F38CA" w:rsidP="008F7BFB"/>
    <w:p w14:paraId="372771BE" w14:textId="77777777" w:rsidR="008F7BFB" w:rsidRDefault="008F7BFB" w:rsidP="008F7BFB"/>
    <w:p w14:paraId="750198C1" w14:textId="2F465035" w:rsidR="008F7BFB" w:rsidRDefault="008F7BFB" w:rsidP="008F7BFB">
      <w:pPr>
        <w:rPr>
          <w:b/>
          <w:bCs/>
          <w:u w:val="single"/>
          <w:lang w:val="en-US"/>
        </w:rPr>
      </w:pPr>
      <w:r>
        <w:rPr>
          <w:b/>
          <w:bCs/>
          <w:u w:val="single"/>
        </w:rPr>
        <w:lastRenderedPageBreak/>
        <w:t xml:space="preserve">Subsequent </w:t>
      </w:r>
      <w:r w:rsidRPr="004B3AB0">
        <w:rPr>
          <w:b/>
          <w:bCs/>
          <w:u w:val="single"/>
          <w:lang w:val="en-US"/>
        </w:rPr>
        <w:t>Labs done</w:t>
      </w:r>
      <w:r>
        <w:rPr>
          <w:b/>
          <w:bCs/>
          <w:u w:val="single"/>
          <w:lang w:val="en-US"/>
        </w:rPr>
        <w:t>:</w:t>
      </w:r>
    </w:p>
    <w:p w14:paraId="377FC298" w14:textId="3B5903AE" w:rsidR="008F7BFB" w:rsidRDefault="008F7BFB" w:rsidP="008F7BFB">
      <w:pPr>
        <w:rPr>
          <w:b/>
          <w:bCs/>
          <w:u w:val="single"/>
          <w:lang w:val="en-US"/>
        </w:rPr>
      </w:pPr>
    </w:p>
    <w:tbl>
      <w:tblPr>
        <w:tblStyle w:val="TableGrid"/>
        <w:tblW w:w="0" w:type="auto"/>
        <w:tblLook w:val="04A0" w:firstRow="1" w:lastRow="0" w:firstColumn="1" w:lastColumn="0" w:noHBand="0" w:noVBand="1"/>
      </w:tblPr>
      <w:tblGrid>
        <w:gridCol w:w="2547"/>
        <w:gridCol w:w="2977"/>
      </w:tblGrid>
      <w:tr w:rsidR="008F7BFB" w:rsidRPr="008F7BFB" w14:paraId="2B4FF3D2" w14:textId="77777777" w:rsidTr="008F7BFB">
        <w:trPr>
          <w:trHeight w:val="210"/>
        </w:trPr>
        <w:tc>
          <w:tcPr>
            <w:tcW w:w="2547" w:type="dxa"/>
            <w:hideMark/>
          </w:tcPr>
          <w:p w14:paraId="4D24D0C4" w14:textId="77777777" w:rsidR="008F7BFB" w:rsidRPr="008F7BFB" w:rsidRDefault="008F7BFB" w:rsidP="00514D0F">
            <w:pPr>
              <w:pStyle w:val="NormalWeb"/>
              <w:spacing w:before="0" w:beforeAutospacing="0" w:after="0" w:afterAutospacing="0"/>
            </w:pPr>
            <w:r w:rsidRPr="008F7BFB">
              <w:rPr>
                <w:b/>
                <w:bCs/>
                <w:color w:val="000000"/>
              </w:rPr>
              <w:t>PTT reference</w:t>
            </w:r>
          </w:p>
        </w:tc>
        <w:tc>
          <w:tcPr>
            <w:tcW w:w="2977" w:type="dxa"/>
            <w:hideMark/>
          </w:tcPr>
          <w:p w14:paraId="1869BBA2" w14:textId="65D32A3E" w:rsidR="008F7BFB" w:rsidRPr="008F7BFB" w:rsidRDefault="008F7BFB" w:rsidP="00514D0F">
            <w:pPr>
              <w:pStyle w:val="NormalWeb"/>
              <w:spacing w:before="0" w:beforeAutospacing="0" w:after="0" w:afterAutospacing="0"/>
            </w:pPr>
            <w:r w:rsidRPr="008F7BFB">
              <w:rPr>
                <w:color w:val="000000"/>
              </w:rPr>
              <w:t>28.2</w:t>
            </w:r>
            <w:r w:rsidR="00647D97">
              <w:rPr>
                <w:color w:val="000000"/>
              </w:rPr>
              <w:t xml:space="preserve"> secs</w:t>
            </w:r>
          </w:p>
        </w:tc>
      </w:tr>
      <w:tr w:rsidR="008F7BFB" w:rsidRPr="008F7BFB" w14:paraId="2AFE46A1" w14:textId="77777777" w:rsidTr="008F7BFB">
        <w:trPr>
          <w:trHeight w:val="210"/>
        </w:trPr>
        <w:tc>
          <w:tcPr>
            <w:tcW w:w="2547" w:type="dxa"/>
            <w:hideMark/>
          </w:tcPr>
          <w:p w14:paraId="35497B15" w14:textId="77777777" w:rsidR="008F7BFB" w:rsidRPr="008F7BFB" w:rsidRDefault="008F7BFB" w:rsidP="00514D0F">
            <w:pPr>
              <w:pStyle w:val="NormalWeb"/>
              <w:spacing w:before="0" w:beforeAutospacing="0" w:after="0" w:afterAutospacing="0"/>
            </w:pPr>
            <w:r w:rsidRPr="008F7BFB">
              <w:rPr>
                <w:b/>
                <w:bCs/>
                <w:color w:val="000000"/>
              </w:rPr>
              <w:t>PTT</w:t>
            </w:r>
          </w:p>
        </w:tc>
        <w:tc>
          <w:tcPr>
            <w:tcW w:w="2977" w:type="dxa"/>
            <w:hideMark/>
          </w:tcPr>
          <w:p w14:paraId="5F03AC85" w14:textId="6E4B216A" w:rsidR="008F7BFB" w:rsidRPr="008F7BFB" w:rsidRDefault="008F7BFB" w:rsidP="00514D0F">
            <w:pPr>
              <w:pStyle w:val="NormalWeb"/>
              <w:spacing w:before="0" w:beforeAutospacing="0" w:after="0" w:afterAutospacing="0"/>
            </w:pPr>
            <w:r w:rsidRPr="008F7BFB">
              <w:rPr>
                <w:color w:val="000000"/>
              </w:rPr>
              <w:t>80.8</w:t>
            </w:r>
            <w:r w:rsidR="00647D97">
              <w:rPr>
                <w:color w:val="000000"/>
              </w:rPr>
              <w:t xml:space="preserve"> secs</w:t>
            </w:r>
          </w:p>
        </w:tc>
      </w:tr>
      <w:tr w:rsidR="008F7BFB" w:rsidRPr="008F7BFB" w14:paraId="3E262969" w14:textId="77777777" w:rsidTr="008F7BFB">
        <w:trPr>
          <w:trHeight w:val="210"/>
        </w:trPr>
        <w:tc>
          <w:tcPr>
            <w:tcW w:w="2547" w:type="dxa"/>
          </w:tcPr>
          <w:p w14:paraId="34E6F4D6" w14:textId="049378EA" w:rsidR="008F7BFB" w:rsidRPr="008F7BFB" w:rsidRDefault="008F7BFB" w:rsidP="00514D0F">
            <w:pPr>
              <w:pStyle w:val="NormalWeb"/>
              <w:spacing w:before="0" w:beforeAutospacing="0" w:after="0" w:afterAutospacing="0"/>
              <w:rPr>
                <w:b/>
                <w:bCs/>
                <w:color w:val="000000"/>
              </w:rPr>
            </w:pPr>
            <w:r>
              <w:rPr>
                <w:b/>
                <w:bCs/>
                <w:color w:val="000000"/>
              </w:rPr>
              <w:t>PTT with mixing</w:t>
            </w:r>
          </w:p>
        </w:tc>
        <w:tc>
          <w:tcPr>
            <w:tcW w:w="2977" w:type="dxa"/>
          </w:tcPr>
          <w:p w14:paraId="1B4B9880" w14:textId="6C1C2B6A" w:rsidR="008F7BFB" w:rsidRPr="008F7BFB" w:rsidRDefault="008F7BFB" w:rsidP="00514D0F">
            <w:pPr>
              <w:pStyle w:val="NormalWeb"/>
              <w:spacing w:before="0" w:beforeAutospacing="0" w:after="0" w:afterAutospacing="0"/>
              <w:rPr>
                <w:color w:val="000000"/>
              </w:rPr>
            </w:pPr>
            <w:r>
              <w:rPr>
                <w:color w:val="000000"/>
              </w:rPr>
              <w:t>27.0</w:t>
            </w:r>
            <w:r w:rsidR="00647D97">
              <w:rPr>
                <w:color w:val="000000"/>
              </w:rPr>
              <w:t xml:space="preserve"> secs</w:t>
            </w:r>
          </w:p>
        </w:tc>
      </w:tr>
      <w:tr w:rsidR="008F7BFB" w:rsidRPr="008F7BFB" w14:paraId="1164BB0D" w14:textId="77777777" w:rsidTr="008F7BFB">
        <w:trPr>
          <w:trHeight w:val="210"/>
        </w:trPr>
        <w:tc>
          <w:tcPr>
            <w:tcW w:w="2547" w:type="dxa"/>
          </w:tcPr>
          <w:p w14:paraId="2FAD6599" w14:textId="1145CAE1" w:rsidR="008F7BFB" w:rsidRDefault="008F7BFB" w:rsidP="00514D0F">
            <w:pPr>
              <w:pStyle w:val="NormalWeb"/>
              <w:spacing w:before="0" w:beforeAutospacing="0" w:after="0" w:afterAutospacing="0"/>
              <w:rPr>
                <w:b/>
                <w:bCs/>
                <w:color w:val="000000"/>
              </w:rPr>
            </w:pPr>
            <w:r>
              <w:rPr>
                <w:b/>
                <w:bCs/>
                <w:color w:val="000000"/>
              </w:rPr>
              <w:t>1 hour incubation</w:t>
            </w:r>
          </w:p>
        </w:tc>
        <w:tc>
          <w:tcPr>
            <w:tcW w:w="2977" w:type="dxa"/>
          </w:tcPr>
          <w:p w14:paraId="2A1F64A4" w14:textId="00991A3F" w:rsidR="008F7BFB" w:rsidRDefault="008F7BFB" w:rsidP="00514D0F">
            <w:pPr>
              <w:pStyle w:val="NormalWeb"/>
              <w:spacing w:before="0" w:beforeAutospacing="0" w:after="0" w:afterAutospacing="0"/>
              <w:rPr>
                <w:color w:val="000000"/>
              </w:rPr>
            </w:pPr>
            <w:r>
              <w:rPr>
                <w:color w:val="000000"/>
              </w:rPr>
              <w:t>27.0</w:t>
            </w:r>
            <w:r w:rsidR="00647D97">
              <w:rPr>
                <w:color w:val="000000"/>
              </w:rPr>
              <w:t xml:space="preserve"> secs</w:t>
            </w:r>
          </w:p>
        </w:tc>
      </w:tr>
      <w:tr w:rsidR="008F7BFB" w:rsidRPr="008F7BFB" w14:paraId="5529A7F3" w14:textId="77777777" w:rsidTr="008F7BFB">
        <w:trPr>
          <w:trHeight w:val="210"/>
        </w:trPr>
        <w:tc>
          <w:tcPr>
            <w:tcW w:w="2547" w:type="dxa"/>
          </w:tcPr>
          <w:p w14:paraId="0BAB2606" w14:textId="0C81D02A" w:rsidR="008F7BFB" w:rsidRDefault="008F7BFB" w:rsidP="00514D0F">
            <w:pPr>
              <w:pStyle w:val="NormalWeb"/>
              <w:spacing w:before="0" w:beforeAutospacing="0" w:after="0" w:afterAutospacing="0"/>
              <w:rPr>
                <w:b/>
                <w:bCs/>
                <w:color w:val="000000"/>
              </w:rPr>
            </w:pPr>
            <w:r>
              <w:rPr>
                <w:b/>
                <w:bCs/>
                <w:color w:val="000000"/>
              </w:rPr>
              <w:t>2 hour incubation</w:t>
            </w:r>
          </w:p>
        </w:tc>
        <w:tc>
          <w:tcPr>
            <w:tcW w:w="2977" w:type="dxa"/>
          </w:tcPr>
          <w:p w14:paraId="3FDE7B36" w14:textId="207DEFA0" w:rsidR="008F7BFB" w:rsidRDefault="008F7BFB" w:rsidP="00514D0F">
            <w:pPr>
              <w:pStyle w:val="NormalWeb"/>
              <w:spacing w:before="0" w:beforeAutospacing="0" w:after="0" w:afterAutospacing="0"/>
              <w:rPr>
                <w:color w:val="000000"/>
              </w:rPr>
            </w:pPr>
            <w:r>
              <w:rPr>
                <w:color w:val="000000"/>
              </w:rPr>
              <w:t>27.3</w:t>
            </w:r>
            <w:r w:rsidR="00647D97">
              <w:rPr>
                <w:color w:val="000000"/>
              </w:rPr>
              <w:t xml:space="preserve"> secs</w:t>
            </w:r>
          </w:p>
        </w:tc>
      </w:tr>
    </w:tbl>
    <w:p w14:paraId="60EF0878" w14:textId="77777777" w:rsidR="008F7BFB" w:rsidRDefault="008F7BFB" w:rsidP="008F7BFB">
      <w:pPr>
        <w:rPr>
          <w:b/>
          <w:bCs/>
          <w:u w:val="single"/>
          <w:lang w:val="en-US"/>
        </w:rPr>
      </w:pPr>
    </w:p>
    <w:p w14:paraId="55B8FEDB" w14:textId="77777777" w:rsidR="008F7BFB" w:rsidRDefault="008F7BFB" w:rsidP="008F7BFB"/>
    <w:tbl>
      <w:tblPr>
        <w:tblStyle w:val="TableGrid"/>
        <w:tblW w:w="0" w:type="auto"/>
        <w:tblLook w:val="04A0" w:firstRow="1" w:lastRow="0" w:firstColumn="1" w:lastColumn="0" w:noHBand="0" w:noVBand="1"/>
      </w:tblPr>
      <w:tblGrid>
        <w:gridCol w:w="2689"/>
        <w:gridCol w:w="1842"/>
      </w:tblGrid>
      <w:tr w:rsidR="008F7BFB" w:rsidRPr="008F7BFB" w14:paraId="743A2647" w14:textId="77777777" w:rsidTr="008F7BFB">
        <w:trPr>
          <w:trHeight w:val="210"/>
        </w:trPr>
        <w:tc>
          <w:tcPr>
            <w:tcW w:w="2689" w:type="dxa"/>
          </w:tcPr>
          <w:p w14:paraId="011D7BBC" w14:textId="088BC743" w:rsidR="008F7BFB" w:rsidRPr="008F7BFB" w:rsidRDefault="008F7BFB" w:rsidP="00514D0F">
            <w:pPr>
              <w:pStyle w:val="NormalWeb"/>
              <w:spacing w:before="0" w:beforeAutospacing="0" w:after="0" w:afterAutospacing="0"/>
              <w:rPr>
                <w:b/>
                <w:bCs/>
                <w:color w:val="000000"/>
              </w:rPr>
            </w:pPr>
            <w:r>
              <w:rPr>
                <w:b/>
                <w:bCs/>
                <w:color w:val="000000"/>
              </w:rPr>
              <w:t>Fibrinogen</w:t>
            </w:r>
          </w:p>
        </w:tc>
        <w:tc>
          <w:tcPr>
            <w:tcW w:w="1842" w:type="dxa"/>
          </w:tcPr>
          <w:p w14:paraId="6320967D" w14:textId="68482015" w:rsidR="008F7BFB" w:rsidRPr="008F7BFB" w:rsidRDefault="008F7BFB" w:rsidP="00514D0F">
            <w:pPr>
              <w:pStyle w:val="NormalWeb"/>
              <w:spacing w:before="0" w:beforeAutospacing="0" w:after="0" w:afterAutospacing="0"/>
              <w:rPr>
                <w:color w:val="000000"/>
              </w:rPr>
            </w:pPr>
            <w:r>
              <w:rPr>
                <w:color w:val="000000"/>
              </w:rPr>
              <w:t>250 mg/dL</w:t>
            </w:r>
          </w:p>
        </w:tc>
      </w:tr>
      <w:tr w:rsidR="008F7BFB" w:rsidRPr="008F7BFB" w14:paraId="469DEAA6" w14:textId="77777777" w:rsidTr="008F7BFB">
        <w:trPr>
          <w:trHeight w:val="210"/>
        </w:trPr>
        <w:tc>
          <w:tcPr>
            <w:tcW w:w="2689" w:type="dxa"/>
          </w:tcPr>
          <w:p w14:paraId="5BD83898" w14:textId="77777777" w:rsidR="008F7BFB" w:rsidRPr="008F7BFB" w:rsidRDefault="008F7BFB" w:rsidP="00514D0F">
            <w:pPr>
              <w:pStyle w:val="NormalWeb"/>
              <w:spacing w:before="0" w:beforeAutospacing="0" w:after="0" w:afterAutospacing="0"/>
              <w:rPr>
                <w:b/>
                <w:bCs/>
                <w:color w:val="000000"/>
              </w:rPr>
            </w:pPr>
            <w:r w:rsidRPr="008F7BFB">
              <w:rPr>
                <w:b/>
                <w:bCs/>
                <w:color w:val="000000"/>
              </w:rPr>
              <w:t>Factor 8 assay</w:t>
            </w:r>
          </w:p>
        </w:tc>
        <w:tc>
          <w:tcPr>
            <w:tcW w:w="1842" w:type="dxa"/>
          </w:tcPr>
          <w:p w14:paraId="10FFF670" w14:textId="77777777" w:rsidR="008F7BFB" w:rsidRPr="008F7BFB" w:rsidRDefault="008F7BFB" w:rsidP="00514D0F">
            <w:pPr>
              <w:pStyle w:val="NormalWeb"/>
              <w:spacing w:before="0" w:beforeAutospacing="0" w:after="0" w:afterAutospacing="0"/>
              <w:rPr>
                <w:color w:val="000000"/>
              </w:rPr>
            </w:pPr>
            <w:r w:rsidRPr="008F7BFB">
              <w:rPr>
                <w:color w:val="000000"/>
              </w:rPr>
              <w:t>2%</w:t>
            </w:r>
          </w:p>
        </w:tc>
      </w:tr>
      <w:tr w:rsidR="008F7BFB" w:rsidRPr="008F7BFB" w14:paraId="0D53D9AF" w14:textId="77777777" w:rsidTr="008F7BFB">
        <w:trPr>
          <w:trHeight w:val="210"/>
        </w:trPr>
        <w:tc>
          <w:tcPr>
            <w:tcW w:w="2689" w:type="dxa"/>
          </w:tcPr>
          <w:p w14:paraId="058FA02B" w14:textId="1E80A321" w:rsidR="008F7BFB" w:rsidRPr="008F7BFB" w:rsidRDefault="008F7BFB" w:rsidP="00514D0F">
            <w:pPr>
              <w:pStyle w:val="NormalWeb"/>
              <w:spacing w:before="0" w:beforeAutospacing="0" w:after="0" w:afterAutospacing="0"/>
              <w:rPr>
                <w:b/>
                <w:bCs/>
                <w:color w:val="000000"/>
              </w:rPr>
            </w:pPr>
            <w:r>
              <w:rPr>
                <w:b/>
                <w:bCs/>
                <w:color w:val="000000"/>
              </w:rPr>
              <w:t>Factor 9 assay</w:t>
            </w:r>
          </w:p>
        </w:tc>
        <w:tc>
          <w:tcPr>
            <w:tcW w:w="1842" w:type="dxa"/>
          </w:tcPr>
          <w:p w14:paraId="7200373B" w14:textId="1C249F89" w:rsidR="008F7BFB" w:rsidRPr="008F7BFB" w:rsidRDefault="008F7BFB" w:rsidP="00514D0F">
            <w:pPr>
              <w:pStyle w:val="NormalWeb"/>
              <w:spacing w:before="0" w:beforeAutospacing="0" w:after="0" w:afterAutospacing="0"/>
              <w:rPr>
                <w:color w:val="000000"/>
              </w:rPr>
            </w:pPr>
            <w:r>
              <w:rPr>
                <w:color w:val="000000"/>
              </w:rPr>
              <w:t>80%</w:t>
            </w:r>
          </w:p>
        </w:tc>
      </w:tr>
    </w:tbl>
    <w:p w14:paraId="230B293F" w14:textId="7E3A2874" w:rsidR="008F7BFB" w:rsidRDefault="008F7BFB" w:rsidP="008F7BFB"/>
    <w:p w14:paraId="182EF0CA" w14:textId="77777777" w:rsidR="008F7BFB" w:rsidRPr="008F7BFB" w:rsidRDefault="008F7BFB" w:rsidP="008F7BFB"/>
    <w:p w14:paraId="2418187B" w14:textId="77777777" w:rsidR="008F7BFB" w:rsidRDefault="005F38CA" w:rsidP="008F7BFB">
      <w:pPr>
        <w:rPr>
          <w:lang w:val="en-US"/>
        </w:rPr>
      </w:pPr>
      <w:r w:rsidRPr="008F7BFB">
        <w:t>Whole abdominal ultrasound: (+) iliopsoas bleed</w:t>
      </w:r>
      <w:r w:rsidR="00596697" w:rsidRPr="008F7BFB">
        <w:t>, left</w:t>
      </w:r>
      <w:r w:rsidR="008F7BFB">
        <w:t xml:space="preserve">; </w:t>
      </w:r>
      <w:r w:rsidR="008F7BFB">
        <w:rPr>
          <w:lang w:val="en-US"/>
        </w:rPr>
        <w:t>Normal ultrasound of the Liver, Spleen, Pancreas, Abdominal Aorta and Para-aortic areas and Kidneys</w:t>
      </w:r>
    </w:p>
    <w:p w14:paraId="5C01F3C1" w14:textId="4A8506BD" w:rsidR="005F38CA" w:rsidRDefault="005F38CA" w:rsidP="008F7BFB"/>
    <w:p w14:paraId="0025A009" w14:textId="77777777" w:rsidR="00923BCA" w:rsidRPr="008F7BFB" w:rsidRDefault="00923BCA" w:rsidP="008F7BFB"/>
    <w:p w14:paraId="389C6B35" w14:textId="1760F01F" w:rsidR="000D1B8F" w:rsidRPr="008F7BFB" w:rsidRDefault="000D1B8F" w:rsidP="008F7BFB"/>
    <w:sectPr w:rsidR="000D1B8F" w:rsidRPr="008F7BFB" w:rsidSect="00523F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37A4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742ECF"/>
    <w:multiLevelType w:val="hybridMultilevel"/>
    <w:tmpl w:val="384899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874012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596122">
    <w:abstractNumId w:val="1"/>
  </w:num>
  <w:num w:numId="2" w16cid:durableId="1769082415">
    <w:abstractNumId w:val="2"/>
  </w:num>
  <w:num w:numId="3" w16cid:durableId="177413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EA"/>
    <w:rsid w:val="00060D5F"/>
    <w:rsid w:val="0009721B"/>
    <w:rsid w:val="000C0727"/>
    <w:rsid w:val="000D1B8F"/>
    <w:rsid w:val="000E4647"/>
    <w:rsid w:val="00201132"/>
    <w:rsid w:val="00243BDA"/>
    <w:rsid w:val="0026762D"/>
    <w:rsid w:val="003404FB"/>
    <w:rsid w:val="0034671E"/>
    <w:rsid w:val="00352ED1"/>
    <w:rsid w:val="00461FBD"/>
    <w:rsid w:val="00480C1D"/>
    <w:rsid w:val="00523F4A"/>
    <w:rsid w:val="005576BA"/>
    <w:rsid w:val="00596697"/>
    <w:rsid w:val="005C4F57"/>
    <w:rsid w:val="005F0EA7"/>
    <w:rsid w:val="005F38CA"/>
    <w:rsid w:val="005F6CF3"/>
    <w:rsid w:val="00647D97"/>
    <w:rsid w:val="00752CEA"/>
    <w:rsid w:val="0077328A"/>
    <w:rsid w:val="00791A62"/>
    <w:rsid w:val="007A070B"/>
    <w:rsid w:val="00822B11"/>
    <w:rsid w:val="008256EA"/>
    <w:rsid w:val="00865A03"/>
    <w:rsid w:val="0087438D"/>
    <w:rsid w:val="008F7BFB"/>
    <w:rsid w:val="00906CD4"/>
    <w:rsid w:val="00923BCA"/>
    <w:rsid w:val="009671C7"/>
    <w:rsid w:val="00A546FE"/>
    <w:rsid w:val="00A7553D"/>
    <w:rsid w:val="00AA253D"/>
    <w:rsid w:val="00AE030B"/>
    <w:rsid w:val="00B07C78"/>
    <w:rsid w:val="00B35E7F"/>
    <w:rsid w:val="00B849CA"/>
    <w:rsid w:val="00C059AF"/>
    <w:rsid w:val="00CA73BD"/>
    <w:rsid w:val="00E80893"/>
    <w:rsid w:val="00F35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FA433"/>
  <w15:docId w15:val="{773C52BB-CA92-8B4F-960A-59FBF1C9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D1"/>
    <w:rPr>
      <w:rFonts w:ascii="Times New Roman" w:eastAsia="Times New Roman" w:hAnsi="Times New Roman"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03"/>
    <w:pPr>
      <w:spacing w:before="100" w:beforeAutospacing="1" w:after="100" w:afterAutospacing="1"/>
    </w:pPr>
  </w:style>
  <w:style w:type="table" w:styleId="TableGrid">
    <w:name w:val="Table Grid"/>
    <w:basedOn w:val="TableNormal"/>
    <w:uiPriority w:val="39"/>
    <w:rsid w:val="00F3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F38CA"/>
  </w:style>
  <w:style w:type="paragraph" w:styleId="ListParagraph">
    <w:name w:val="List Paragraph"/>
    <w:basedOn w:val="Normal"/>
    <w:uiPriority w:val="34"/>
    <w:qFormat/>
    <w:rsid w:val="008F7BFB"/>
    <w:pPr>
      <w:spacing w:after="160" w:line="259" w:lineRule="auto"/>
      <w:ind w:left="720"/>
      <w:contextualSpacing/>
    </w:pPr>
    <w:rPr>
      <w:rFonts w:asciiTheme="minorHAnsi" w:eastAsiaTheme="minorHAnsi" w:hAnsiTheme="minorHAnsi" w:cstheme="minorBidi"/>
      <w:sz w:val="22"/>
      <w:szCs w:val="22"/>
    </w:rPr>
  </w:style>
  <w:style w:type="table" w:styleId="PlainTable1">
    <w:name w:val="Plain Table 1"/>
    <w:basedOn w:val="TableNormal"/>
    <w:uiPriority w:val="41"/>
    <w:rsid w:val="008F7BFB"/>
    <w:rPr>
      <w:sz w:val="22"/>
      <w:szCs w:val="22"/>
      <w:lang w:val="en-P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9127">
      <w:bodyDiv w:val="1"/>
      <w:marLeft w:val="0"/>
      <w:marRight w:val="0"/>
      <w:marTop w:val="0"/>
      <w:marBottom w:val="0"/>
      <w:divBdr>
        <w:top w:val="none" w:sz="0" w:space="0" w:color="auto"/>
        <w:left w:val="none" w:sz="0" w:space="0" w:color="auto"/>
        <w:bottom w:val="none" w:sz="0" w:space="0" w:color="auto"/>
        <w:right w:val="none" w:sz="0" w:space="0" w:color="auto"/>
      </w:divBdr>
    </w:div>
    <w:div w:id="771556211">
      <w:bodyDiv w:val="1"/>
      <w:marLeft w:val="0"/>
      <w:marRight w:val="0"/>
      <w:marTop w:val="0"/>
      <w:marBottom w:val="0"/>
      <w:divBdr>
        <w:top w:val="none" w:sz="0" w:space="0" w:color="auto"/>
        <w:left w:val="none" w:sz="0" w:space="0" w:color="auto"/>
        <w:bottom w:val="none" w:sz="0" w:space="0" w:color="auto"/>
        <w:right w:val="none" w:sz="0" w:space="0" w:color="auto"/>
      </w:divBdr>
    </w:div>
    <w:div w:id="782309605">
      <w:bodyDiv w:val="1"/>
      <w:marLeft w:val="0"/>
      <w:marRight w:val="0"/>
      <w:marTop w:val="0"/>
      <w:marBottom w:val="0"/>
      <w:divBdr>
        <w:top w:val="none" w:sz="0" w:space="0" w:color="auto"/>
        <w:left w:val="none" w:sz="0" w:space="0" w:color="auto"/>
        <w:bottom w:val="none" w:sz="0" w:space="0" w:color="auto"/>
        <w:right w:val="none" w:sz="0" w:space="0" w:color="auto"/>
      </w:divBdr>
    </w:div>
    <w:div w:id="1179003977">
      <w:bodyDiv w:val="1"/>
      <w:marLeft w:val="0"/>
      <w:marRight w:val="0"/>
      <w:marTop w:val="0"/>
      <w:marBottom w:val="0"/>
      <w:divBdr>
        <w:top w:val="none" w:sz="0" w:space="0" w:color="auto"/>
        <w:left w:val="none" w:sz="0" w:space="0" w:color="auto"/>
        <w:bottom w:val="none" w:sz="0" w:space="0" w:color="auto"/>
        <w:right w:val="none" w:sz="0" w:space="0" w:color="auto"/>
      </w:divBdr>
    </w:div>
    <w:div w:id="1516967425">
      <w:bodyDiv w:val="1"/>
      <w:marLeft w:val="0"/>
      <w:marRight w:val="0"/>
      <w:marTop w:val="0"/>
      <w:marBottom w:val="0"/>
      <w:divBdr>
        <w:top w:val="none" w:sz="0" w:space="0" w:color="auto"/>
        <w:left w:val="none" w:sz="0" w:space="0" w:color="auto"/>
        <w:bottom w:val="none" w:sz="0" w:space="0" w:color="auto"/>
        <w:right w:val="none" w:sz="0" w:space="0" w:color="auto"/>
      </w:divBdr>
    </w:div>
    <w:div w:id="1930390095">
      <w:bodyDiv w:val="1"/>
      <w:marLeft w:val="0"/>
      <w:marRight w:val="0"/>
      <w:marTop w:val="0"/>
      <w:marBottom w:val="0"/>
      <w:divBdr>
        <w:top w:val="none" w:sz="0" w:space="0" w:color="auto"/>
        <w:left w:val="none" w:sz="0" w:space="0" w:color="auto"/>
        <w:bottom w:val="none" w:sz="0" w:space="0" w:color="auto"/>
        <w:right w:val="none" w:sz="0" w:space="0" w:color="auto"/>
      </w:divBdr>
    </w:div>
    <w:div w:id="20229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Chen</dc:creator>
  <cp:keywords/>
  <dc:description/>
  <cp:lastModifiedBy>Tess</cp:lastModifiedBy>
  <cp:revision>3</cp:revision>
  <dcterms:created xsi:type="dcterms:W3CDTF">2024-11-03T17:56:00Z</dcterms:created>
  <dcterms:modified xsi:type="dcterms:W3CDTF">2024-11-03T17:57:00Z</dcterms:modified>
</cp:coreProperties>
</file>