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FBEF5" w14:textId="77777777" w:rsidR="00771F2D" w:rsidRDefault="00771F2D" w:rsidP="00146AE9"/>
    <w:p w14:paraId="1081A7FE" w14:textId="59167724" w:rsidR="00771F2D" w:rsidRPr="00771F2D" w:rsidRDefault="00771F2D" w:rsidP="00771F2D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DE57EF0" w14:textId="2D37A8ED" w:rsidR="00771F2D" w:rsidRPr="00771F2D" w:rsidRDefault="00771F2D" w:rsidP="00771F2D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771F2D">
        <w:rPr>
          <w:rFonts w:ascii="Times New Roman" w:hAnsi="Times New Roman" w:cs="Times New Roman"/>
          <w:b/>
          <w:bCs/>
          <w:sz w:val="22"/>
          <w:szCs w:val="22"/>
        </w:rPr>
        <w:t>DENT 111: ORAL ANATOMY</w:t>
      </w:r>
    </w:p>
    <w:p w14:paraId="4B5848B7" w14:textId="14EA6C4D" w:rsidR="00771F2D" w:rsidRPr="00771F2D" w:rsidRDefault="00771F2D" w:rsidP="00771F2D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8805819" w14:textId="59D283D1" w:rsidR="00771F2D" w:rsidRPr="00771F2D" w:rsidRDefault="00771F2D" w:rsidP="00DC1863">
      <w:pPr>
        <w:jc w:val="center"/>
        <w:rPr>
          <w:rFonts w:ascii="Times New Roman" w:hAnsi="Times New Roman" w:cs="Times New Roman"/>
          <w:sz w:val="22"/>
          <w:szCs w:val="22"/>
        </w:rPr>
      </w:pPr>
      <w:r w:rsidRPr="00771F2D">
        <w:rPr>
          <w:rFonts w:ascii="Times New Roman" w:hAnsi="Times New Roman" w:cs="Times New Roman"/>
          <w:b/>
          <w:bCs/>
          <w:sz w:val="22"/>
          <w:szCs w:val="22"/>
        </w:rPr>
        <w:t xml:space="preserve">STUDY GUIDE FOR </w:t>
      </w:r>
      <w:r w:rsidR="00BF335A">
        <w:rPr>
          <w:rFonts w:ascii="Times New Roman" w:hAnsi="Times New Roman" w:cs="Times New Roman"/>
          <w:b/>
          <w:bCs/>
          <w:sz w:val="22"/>
          <w:szCs w:val="22"/>
        </w:rPr>
        <w:t xml:space="preserve">THE </w:t>
      </w:r>
      <w:r w:rsidR="00DC1863">
        <w:rPr>
          <w:rFonts w:ascii="Times New Roman" w:hAnsi="Times New Roman" w:cs="Times New Roman"/>
          <w:b/>
          <w:bCs/>
          <w:sz w:val="22"/>
          <w:szCs w:val="22"/>
        </w:rPr>
        <w:t>TRIGEMINAL NERVE</w:t>
      </w:r>
    </w:p>
    <w:p w14:paraId="074DAEAF" w14:textId="03520002" w:rsidR="00146AE9" w:rsidRPr="0033616B" w:rsidRDefault="00146AE9" w:rsidP="00146AE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3616B">
        <w:rPr>
          <w:rFonts w:ascii="Times New Roman" w:hAnsi="Times New Roman" w:cs="Times New Roman"/>
          <w:b/>
          <w:bCs/>
          <w:sz w:val="24"/>
          <w:szCs w:val="24"/>
          <w:u w:val="single"/>
        </w:rPr>
        <w:t>Let’s begin</w:t>
      </w:r>
    </w:p>
    <w:p w14:paraId="4A3317A9" w14:textId="77777777" w:rsidR="00146AE9" w:rsidRPr="00771F2D" w:rsidRDefault="00146AE9" w:rsidP="00146AE9">
      <w:pPr>
        <w:rPr>
          <w:rFonts w:ascii="Times New Roman" w:hAnsi="Times New Roman" w:cs="Times New Roman"/>
          <w:sz w:val="22"/>
          <w:szCs w:val="22"/>
        </w:rPr>
      </w:pPr>
    </w:p>
    <w:p w14:paraId="599ED2D9" w14:textId="61155570" w:rsidR="001F1B4F" w:rsidRDefault="00985A8E" w:rsidP="00DC1863">
      <w:pPr>
        <w:tabs>
          <w:tab w:val="left" w:pos="284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The </w:t>
      </w:r>
      <w:r w:rsidR="00DC1863">
        <w:rPr>
          <w:rFonts w:ascii="Times New Roman" w:hAnsi="Times New Roman" w:cs="Times New Roman"/>
          <w:sz w:val="22"/>
          <w:szCs w:val="22"/>
        </w:rPr>
        <w:t>nervous innervation of the teeth, oral cavity and structures associated with it comes from the trigeminal nerve or the 5</w:t>
      </w:r>
      <w:r w:rsidR="00DC1863" w:rsidRPr="00DC1863"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 w:rsidR="00DC1863">
        <w:rPr>
          <w:rFonts w:ascii="Times New Roman" w:hAnsi="Times New Roman" w:cs="Times New Roman"/>
          <w:sz w:val="22"/>
          <w:szCs w:val="22"/>
        </w:rPr>
        <w:t xml:space="preserve"> cranial nerve. It is the largest of the twelve cranial nerves. </w:t>
      </w:r>
      <w:r w:rsidR="00CD4554">
        <w:rPr>
          <w:rFonts w:ascii="Times New Roman" w:hAnsi="Times New Roman" w:cs="Times New Roman"/>
          <w:sz w:val="22"/>
          <w:szCs w:val="22"/>
        </w:rPr>
        <w:t xml:space="preserve">A good knowledge of the trigeminal nerve is important in dentistry because some dental procedures require administering local anesthesia to patients. </w:t>
      </w:r>
      <w:r w:rsidR="00DB2788">
        <w:rPr>
          <w:rFonts w:ascii="Times New Roman" w:hAnsi="Times New Roman" w:cs="Times New Roman"/>
          <w:sz w:val="22"/>
          <w:szCs w:val="22"/>
        </w:rPr>
        <w:t>For the anesthesia to be profound</w:t>
      </w:r>
      <w:r w:rsidR="0049268E">
        <w:rPr>
          <w:rFonts w:ascii="Times New Roman" w:hAnsi="Times New Roman" w:cs="Times New Roman"/>
          <w:sz w:val="22"/>
          <w:szCs w:val="22"/>
        </w:rPr>
        <w:t xml:space="preserve"> and take effect immediately</w:t>
      </w:r>
      <w:r w:rsidR="00DB2788">
        <w:rPr>
          <w:rFonts w:ascii="Times New Roman" w:hAnsi="Times New Roman" w:cs="Times New Roman"/>
          <w:sz w:val="22"/>
          <w:szCs w:val="22"/>
        </w:rPr>
        <w:t xml:space="preserve">, </w:t>
      </w:r>
      <w:r w:rsidR="0049268E">
        <w:rPr>
          <w:rFonts w:ascii="Times New Roman" w:hAnsi="Times New Roman" w:cs="Times New Roman"/>
          <w:sz w:val="22"/>
          <w:szCs w:val="22"/>
        </w:rPr>
        <w:t xml:space="preserve">you have to know the nerve that innervates the structure to be anesthetized so that you can deposit the anesthesia as near the nerve as possible. </w:t>
      </w:r>
      <w:r w:rsidR="00DB2788">
        <w:rPr>
          <w:rFonts w:ascii="Times New Roman" w:hAnsi="Times New Roman" w:cs="Times New Roman"/>
          <w:sz w:val="22"/>
          <w:szCs w:val="22"/>
        </w:rPr>
        <w:t xml:space="preserve">                 </w:t>
      </w:r>
    </w:p>
    <w:p w14:paraId="1A3602CD" w14:textId="25162A72" w:rsidR="00DC1863" w:rsidRDefault="00DC1863" w:rsidP="00DC1863">
      <w:pPr>
        <w:tabs>
          <w:tab w:val="left" w:pos="284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23EE6509" w14:textId="77777777" w:rsidR="00682442" w:rsidRDefault="00DC1863" w:rsidP="00DC1863">
      <w:pPr>
        <w:tabs>
          <w:tab w:val="left" w:pos="284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682442">
        <w:rPr>
          <w:rFonts w:ascii="Times New Roman" w:hAnsi="Times New Roman" w:cs="Times New Roman"/>
          <w:sz w:val="22"/>
          <w:szCs w:val="22"/>
        </w:rPr>
        <w:t>At the end of this lesson, you are expected to be able to:</w:t>
      </w:r>
    </w:p>
    <w:p w14:paraId="5E672530" w14:textId="6424C060" w:rsidR="00DC1863" w:rsidRDefault="00682442" w:rsidP="00682442">
      <w:pPr>
        <w:pStyle w:val="ListParagraph"/>
        <w:numPr>
          <w:ilvl w:val="0"/>
          <w:numId w:val="8"/>
        </w:numPr>
        <w:tabs>
          <w:tab w:val="left" w:pos="284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Enumerate and trace/locate the branches of the trigeminal nerve</w:t>
      </w:r>
      <w:r w:rsidR="003A5F35">
        <w:rPr>
          <w:rFonts w:ascii="Times New Roman" w:hAnsi="Times New Roman" w:cs="Times New Roman"/>
          <w:sz w:val="22"/>
          <w:szCs w:val="22"/>
        </w:rPr>
        <w:t>.</w:t>
      </w:r>
    </w:p>
    <w:p w14:paraId="70F50E8B" w14:textId="78AAE7B1" w:rsidR="003A5F35" w:rsidRDefault="003A5F35" w:rsidP="00682442">
      <w:pPr>
        <w:pStyle w:val="ListParagraph"/>
        <w:numPr>
          <w:ilvl w:val="0"/>
          <w:numId w:val="8"/>
        </w:numPr>
        <w:tabs>
          <w:tab w:val="left" w:pos="284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Identify the branch of the trigeminal nerve that innervates a specific structure in the oral cavity and those associated with it.</w:t>
      </w:r>
    </w:p>
    <w:p w14:paraId="4F8764EA" w14:textId="77777777" w:rsidR="003A5F35" w:rsidRPr="003A5F35" w:rsidRDefault="003A5F35" w:rsidP="003A5F35">
      <w:pPr>
        <w:tabs>
          <w:tab w:val="left" w:pos="284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4E5E910F" w14:textId="77777777" w:rsidR="003A5F35" w:rsidRDefault="003A5F35" w:rsidP="00146AE9">
      <w:pPr>
        <w:rPr>
          <w:rFonts w:ascii="Times New Roman" w:hAnsi="Times New Roman" w:cs="Times New Roman"/>
          <w:sz w:val="22"/>
          <w:szCs w:val="22"/>
        </w:rPr>
      </w:pPr>
    </w:p>
    <w:p w14:paraId="74BAED2F" w14:textId="431316CD" w:rsidR="00146AE9" w:rsidRDefault="00146AE9" w:rsidP="00146AE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3616B">
        <w:rPr>
          <w:rFonts w:ascii="Times New Roman" w:hAnsi="Times New Roman" w:cs="Times New Roman"/>
          <w:b/>
          <w:bCs/>
          <w:sz w:val="24"/>
          <w:szCs w:val="24"/>
          <w:u w:val="single"/>
        </w:rPr>
        <w:t>Read/Watch</w:t>
      </w:r>
    </w:p>
    <w:p w14:paraId="3975DB47" w14:textId="796A164B" w:rsidR="0033616B" w:rsidRDefault="0033616B" w:rsidP="00146AE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2B283F5" w14:textId="5E090DCB" w:rsidR="0033616B" w:rsidRDefault="0033616B" w:rsidP="00146AE9">
      <w:pPr>
        <w:rPr>
          <w:rFonts w:ascii="Times New Roman" w:hAnsi="Times New Roman" w:cs="Times New Roman"/>
          <w:sz w:val="22"/>
          <w:szCs w:val="22"/>
        </w:rPr>
      </w:pPr>
      <w:r w:rsidRPr="0033616B">
        <w:rPr>
          <w:rFonts w:ascii="Times New Roman" w:hAnsi="Times New Roman" w:cs="Times New Roman"/>
          <w:b/>
          <w:bCs/>
          <w:sz w:val="24"/>
          <w:szCs w:val="24"/>
        </w:rPr>
        <w:t>Read</w:t>
      </w:r>
      <w:r w:rsidRPr="0033616B">
        <w:rPr>
          <w:rFonts w:ascii="Times New Roman" w:hAnsi="Times New Roman" w:cs="Times New Roman"/>
          <w:sz w:val="22"/>
          <w:szCs w:val="22"/>
        </w:rPr>
        <w:t xml:space="preserve"> the following</w:t>
      </w:r>
      <w:r>
        <w:rPr>
          <w:rFonts w:ascii="Times New Roman" w:hAnsi="Times New Roman" w:cs="Times New Roman"/>
          <w:sz w:val="22"/>
          <w:szCs w:val="22"/>
        </w:rPr>
        <w:t>:</w:t>
      </w:r>
    </w:p>
    <w:p w14:paraId="1C631C69" w14:textId="21459EB2" w:rsidR="0033616B" w:rsidRDefault="0033616B" w:rsidP="00146AE9">
      <w:pPr>
        <w:rPr>
          <w:rFonts w:ascii="Times New Roman" w:hAnsi="Times New Roman" w:cs="Times New Roman"/>
          <w:sz w:val="22"/>
          <w:szCs w:val="22"/>
        </w:rPr>
      </w:pPr>
    </w:p>
    <w:p w14:paraId="06E5CF23" w14:textId="5C90D179" w:rsidR="0033616B" w:rsidRDefault="0033616B" w:rsidP="0033616B">
      <w:pPr>
        <w:rPr>
          <w:rFonts w:ascii="Times New Roman" w:hAnsi="Times New Roman" w:cs="Times New Roman"/>
          <w:sz w:val="22"/>
          <w:szCs w:val="22"/>
        </w:rPr>
      </w:pPr>
      <w:r w:rsidRPr="0033616B">
        <w:rPr>
          <w:rFonts w:ascii="Times New Roman" w:hAnsi="Times New Roman" w:cs="Times New Roman"/>
          <w:sz w:val="22"/>
          <w:szCs w:val="22"/>
        </w:rPr>
        <w:t xml:space="preserve">Chapter </w:t>
      </w:r>
      <w:r w:rsidR="003A5F35">
        <w:rPr>
          <w:rFonts w:ascii="Times New Roman" w:hAnsi="Times New Roman" w:cs="Times New Roman"/>
          <w:sz w:val="22"/>
          <w:szCs w:val="22"/>
        </w:rPr>
        <w:t>14</w:t>
      </w:r>
      <w:r w:rsidRPr="0033616B">
        <w:rPr>
          <w:rFonts w:ascii="Times New Roman" w:hAnsi="Times New Roman" w:cs="Times New Roman"/>
          <w:sz w:val="22"/>
          <w:szCs w:val="22"/>
        </w:rPr>
        <w:t xml:space="preserve"> “</w:t>
      </w:r>
      <w:proofErr w:type="spellStart"/>
      <w:r w:rsidR="003A5F35">
        <w:rPr>
          <w:rFonts w:ascii="Times New Roman" w:hAnsi="Times New Roman" w:cs="Times New Roman"/>
          <w:sz w:val="22"/>
          <w:szCs w:val="22"/>
        </w:rPr>
        <w:t>Dento</w:t>
      </w:r>
      <w:proofErr w:type="spellEnd"/>
      <w:r w:rsidR="003A5F35">
        <w:rPr>
          <w:rFonts w:ascii="Times New Roman" w:hAnsi="Times New Roman" w:cs="Times New Roman"/>
          <w:sz w:val="22"/>
          <w:szCs w:val="22"/>
        </w:rPr>
        <w:t>-Osseous Structures, Blood Vessels and Nerves</w:t>
      </w:r>
      <w:r w:rsidRPr="0033616B">
        <w:rPr>
          <w:rFonts w:ascii="Times New Roman" w:hAnsi="Times New Roman" w:cs="Times New Roman"/>
          <w:sz w:val="22"/>
          <w:szCs w:val="22"/>
        </w:rPr>
        <w:t>” of your textbook “Wheeler’s Dental Anatomy Physiology and Occlusion” 10</w:t>
      </w:r>
      <w:r w:rsidRPr="0033616B"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 w:rsidRPr="0033616B">
        <w:rPr>
          <w:rFonts w:ascii="Times New Roman" w:hAnsi="Times New Roman" w:cs="Times New Roman"/>
          <w:sz w:val="22"/>
          <w:szCs w:val="22"/>
        </w:rPr>
        <w:t xml:space="preserve"> edition by Stanley J. Nelson pp. </w:t>
      </w:r>
      <w:r w:rsidR="003A5F35">
        <w:rPr>
          <w:rFonts w:ascii="Times New Roman" w:hAnsi="Times New Roman" w:cs="Times New Roman"/>
          <w:sz w:val="22"/>
          <w:szCs w:val="22"/>
        </w:rPr>
        <w:t>231-241</w:t>
      </w:r>
      <w:r w:rsidRPr="0033616B">
        <w:rPr>
          <w:rFonts w:ascii="Times New Roman" w:hAnsi="Times New Roman" w:cs="Times New Roman"/>
          <w:sz w:val="22"/>
          <w:szCs w:val="22"/>
        </w:rPr>
        <w:t>.</w:t>
      </w:r>
    </w:p>
    <w:p w14:paraId="3AC0E6C6" w14:textId="15620F47" w:rsidR="003A5F35" w:rsidRDefault="003A5F35" w:rsidP="0033616B">
      <w:pPr>
        <w:rPr>
          <w:rFonts w:ascii="Times New Roman" w:hAnsi="Times New Roman" w:cs="Times New Roman"/>
          <w:sz w:val="22"/>
          <w:szCs w:val="22"/>
        </w:rPr>
      </w:pPr>
    </w:p>
    <w:p w14:paraId="6DF0C5FF" w14:textId="1F6DBCBB" w:rsidR="003A5F35" w:rsidRDefault="00F21CCD" w:rsidP="0033616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Alternatively, or in addition, </w:t>
      </w:r>
      <w:r w:rsidR="003A5F35">
        <w:rPr>
          <w:rFonts w:ascii="Times New Roman" w:hAnsi="Times New Roman" w:cs="Times New Roman"/>
          <w:sz w:val="22"/>
          <w:szCs w:val="22"/>
        </w:rPr>
        <w:t>you can read</w:t>
      </w:r>
      <w:r>
        <w:rPr>
          <w:rFonts w:ascii="Times New Roman" w:hAnsi="Times New Roman" w:cs="Times New Roman"/>
          <w:sz w:val="22"/>
          <w:szCs w:val="22"/>
        </w:rPr>
        <w:t xml:space="preserve"> Chapter 14 “Structures that Form the Foundation for Tooth Function, Section IV. Nerves of the Oral Cavity” </w:t>
      </w:r>
      <w:proofErr w:type="spellStart"/>
      <w:r>
        <w:rPr>
          <w:rFonts w:ascii="Times New Roman" w:hAnsi="Times New Roman" w:cs="Times New Roman"/>
          <w:sz w:val="22"/>
          <w:szCs w:val="22"/>
        </w:rPr>
        <w:t>Woelfel’s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Dental Anatomy 8</w:t>
      </w:r>
      <w:r w:rsidRPr="00F21CCD"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>
        <w:rPr>
          <w:rFonts w:ascii="Times New Roman" w:hAnsi="Times New Roman" w:cs="Times New Roman"/>
          <w:sz w:val="22"/>
          <w:szCs w:val="22"/>
        </w:rPr>
        <w:t xml:space="preserve"> ed by Scheid &amp; Weiss pp. 427-439.</w:t>
      </w:r>
    </w:p>
    <w:p w14:paraId="4FEE1ECF" w14:textId="7D20D2F9" w:rsidR="00F21CCD" w:rsidRDefault="00F21CCD" w:rsidP="0033616B">
      <w:pPr>
        <w:rPr>
          <w:rFonts w:ascii="Times New Roman" w:hAnsi="Times New Roman" w:cs="Times New Roman"/>
          <w:sz w:val="22"/>
          <w:szCs w:val="22"/>
        </w:rPr>
      </w:pPr>
    </w:p>
    <w:p w14:paraId="6F4A8A3F" w14:textId="05D5C67B" w:rsidR="00F21CCD" w:rsidRDefault="00F21CCD" w:rsidP="0033616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CCD">
        <w:rPr>
          <w:rFonts w:ascii="Times New Roman" w:hAnsi="Times New Roman" w:cs="Times New Roman"/>
          <w:b/>
          <w:bCs/>
          <w:sz w:val="24"/>
          <w:szCs w:val="24"/>
        </w:rPr>
        <w:t>Watch</w:t>
      </w:r>
    </w:p>
    <w:p w14:paraId="1B723C68" w14:textId="5995F150" w:rsidR="00F21CCD" w:rsidRPr="00F21CCD" w:rsidRDefault="00F21CCD" w:rsidP="0033616B">
      <w:pPr>
        <w:rPr>
          <w:rFonts w:ascii="Times New Roman" w:hAnsi="Times New Roman" w:cs="Times New Roman"/>
          <w:sz w:val="22"/>
          <w:szCs w:val="22"/>
        </w:rPr>
      </w:pPr>
      <w:r w:rsidRPr="00F21CCD">
        <w:rPr>
          <w:rFonts w:ascii="Times New Roman" w:hAnsi="Times New Roman" w:cs="Times New Roman"/>
          <w:sz w:val="22"/>
          <w:szCs w:val="22"/>
        </w:rPr>
        <w:t>Pre-recorded lectures of Dr. M. Segarra</w:t>
      </w:r>
    </w:p>
    <w:p w14:paraId="68576180" w14:textId="1BBEE810" w:rsidR="00F21CCD" w:rsidRPr="00F21CCD" w:rsidRDefault="00F21CCD" w:rsidP="0033616B">
      <w:pPr>
        <w:rPr>
          <w:rFonts w:ascii="Times New Roman" w:hAnsi="Times New Roman" w:cs="Times New Roman"/>
          <w:sz w:val="22"/>
          <w:szCs w:val="22"/>
        </w:rPr>
      </w:pPr>
      <w:r w:rsidRPr="00F21CCD">
        <w:rPr>
          <w:rFonts w:ascii="Times New Roman" w:hAnsi="Times New Roman" w:cs="Times New Roman"/>
          <w:sz w:val="22"/>
          <w:szCs w:val="22"/>
        </w:rPr>
        <w:t xml:space="preserve">Maxillary Nerve: </w:t>
      </w:r>
      <w:hyperlink r:id="rId7" w:history="1">
        <w:r w:rsidRPr="00F21CCD">
          <w:rPr>
            <w:rStyle w:val="Hyperlink"/>
            <w:rFonts w:ascii="Times New Roman" w:hAnsi="Times New Roman" w:cs="Times New Roman"/>
            <w:sz w:val="22"/>
            <w:szCs w:val="22"/>
          </w:rPr>
          <w:t>https://www.youtube.com/watch?v=-btAOcpFryM&amp;feature=youtu.be</w:t>
        </w:r>
      </w:hyperlink>
    </w:p>
    <w:p w14:paraId="05D97C31" w14:textId="4A543DE1" w:rsidR="00F21CCD" w:rsidRPr="00F21CCD" w:rsidRDefault="00F21CCD" w:rsidP="0033616B">
      <w:pPr>
        <w:rPr>
          <w:rFonts w:ascii="Times New Roman" w:hAnsi="Times New Roman" w:cs="Times New Roman"/>
          <w:sz w:val="22"/>
          <w:szCs w:val="22"/>
        </w:rPr>
      </w:pPr>
      <w:r w:rsidRPr="00F21CCD">
        <w:rPr>
          <w:rFonts w:ascii="Times New Roman" w:hAnsi="Times New Roman" w:cs="Times New Roman"/>
          <w:sz w:val="22"/>
          <w:szCs w:val="22"/>
        </w:rPr>
        <w:t xml:space="preserve">Mandibular Nerve: </w:t>
      </w:r>
      <w:hyperlink r:id="rId8" w:history="1">
        <w:r w:rsidRPr="00F21CCD">
          <w:rPr>
            <w:rStyle w:val="Hyperlink"/>
            <w:rFonts w:ascii="Times New Roman" w:hAnsi="Times New Roman" w:cs="Times New Roman"/>
            <w:sz w:val="22"/>
            <w:szCs w:val="22"/>
          </w:rPr>
          <w:t>https://www.youtube.com/watch?v=4lV0gMpSwGg&amp;feature=youtu.be</w:t>
        </w:r>
      </w:hyperlink>
    </w:p>
    <w:p w14:paraId="70B0121D" w14:textId="77777777" w:rsidR="00F21CCD" w:rsidRDefault="00F21CCD" w:rsidP="0033616B">
      <w:pPr>
        <w:rPr>
          <w:rFonts w:ascii="Times New Roman" w:hAnsi="Times New Roman" w:cs="Times New Roman"/>
          <w:sz w:val="24"/>
          <w:szCs w:val="24"/>
        </w:rPr>
      </w:pPr>
    </w:p>
    <w:p w14:paraId="00E355CA" w14:textId="4CFD19B2" w:rsidR="0033616B" w:rsidRPr="0033616B" w:rsidRDefault="0033616B" w:rsidP="00146AE9">
      <w:p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 w:rsidRPr="0033616B"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  <w:u w:val="none"/>
        </w:rPr>
        <w:t>Attend</w:t>
      </w: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 xml:space="preserve"> the online synchronous </w:t>
      </w:r>
      <w:r w:rsidR="001F1B4F"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discussion</w:t>
      </w: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 xml:space="preserve"> </w:t>
      </w:r>
      <w:r w:rsidR="001F1B4F"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with</w:t>
      </w: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 xml:space="preserve"> Dr. M. Segarra.</w:t>
      </w:r>
    </w:p>
    <w:p w14:paraId="6B255A02" w14:textId="77777777" w:rsidR="00146AE9" w:rsidRPr="00771F2D" w:rsidRDefault="00146AE9" w:rsidP="00146AE9">
      <w:p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2FAE070" w14:textId="77777777" w:rsidR="00146AE9" w:rsidRPr="00771F2D" w:rsidRDefault="00146AE9" w:rsidP="00146AE9">
      <w:p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3D80D6C5" w14:textId="3BBB61FF" w:rsidR="00146AE9" w:rsidRDefault="00146AE9" w:rsidP="00146AE9">
      <w:pPr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616B"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Think</w:t>
      </w:r>
    </w:p>
    <w:p w14:paraId="5C8C067F" w14:textId="02E212D4" w:rsidR="0033616B" w:rsidRDefault="0033616B" w:rsidP="00146AE9">
      <w:pPr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043CD2C" w14:textId="77777777" w:rsidR="00F90B4E" w:rsidRDefault="00F90B4E" w:rsidP="00146AE9">
      <w:p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Guide questions:</w:t>
      </w:r>
    </w:p>
    <w:p w14:paraId="35F8F694" w14:textId="308C7F45" w:rsidR="0033616B" w:rsidRDefault="001F1B4F" w:rsidP="00146AE9">
      <w:p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 xml:space="preserve">We will </w:t>
      </w:r>
      <w:r w:rsidR="00F90B4E"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discuss the</w:t>
      </w: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 xml:space="preserve"> answers during the online synchronous discussion. </w:t>
      </w:r>
    </w:p>
    <w:p w14:paraId="433AA01E" w14:textId="5A1DE860" w:rsidR="00CA33D5" w:rsidRDefault="00CA33D5" w:rsidP="00CA33D5">
      <w:pPr>
        <w:pStyle w:val="ListParagraph"/>
        <w:numPr>
          <w:ilvl w:val="0"/>
          <w:numId w:val="9"/>
        </w:num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What are the 3 divisions of the trigeminal nerve?</w:t>
      </w:r>
    </w:p>
    <w:p w14:paraId="4868A169" w14:textId="79FD6E7C" w:rsidR="00CA33D5" w:rsidRDefault="00CA33D5" w:rsidP="00CA33D5">
      <w:pPr>
        <w:pStyle w:val="ListParagraph"/>
        <w:numPr>
          <w:ilvl w:val="0"/>
          <w:numId w:val="9"/>
        </w:num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lastRenderedPageBreak/>
        <w:t>Give the branches of the maxillary nerve at the pterygopalatine fossa.</w:t>
      </w:r>
    </w:p>
    <w:p w14:paraId="0A8483FC" w14:textId="06ECC03E" w:rsidR="00CA33D5" w:rsidRDefault="00CA33D5" w:rsidP="00CA33D5">
      <w:pPr>
        <w:pStyle w:val="ListParagraph"/>
        <w:numPr>
          <w:ilvl w:val="0"/>
          <w:numId w:val="9"/>
        </w:num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Give the branches of the maxillary nerve at the infraorbital canal and the structures they innervate.</w:t>
      </w:r>
    </w:p>
    <w:p w14:paraId="4397C352" w14:textId="1EE62343" w:rsidR="00CA33D5" w:rsidRDefault="00CA33D5" w:rsidP="00CA33D5">
      <w:pPr>
        <w:pStyle w:val="ListParagraph"/>
        <w:numPr>
          <w:ilvl w:val="0"/>
          <w:numId w:val="9"/>
        </w:num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What are the 3 terminal branches of the maxillary nerve? Which structures do they innervate?</w:t>
      </w:r>
    </w:p>
    <w:p w14:paraId="7DE37EB4" w14:textId="228742F1" w:rsidR="00CA33D5" w:rsidRDefault="00CA33D5" w:rsidP="00CA33D5">
      <w:pPr>
        <w:pStyle w:val="ListParagraph"/>
        <w:numPr>
          <w:ilvl w:val="0"/>
          <w:numId w:val="9"/>
        </w:num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Describe the origin and the branching of the palatine nerves.</w:t>
      </w:r>
    </w:p>
    <w:p w14:paraId="3A1FDDD6" w14:textId="5423032D" w:rsidR="00CA33D5" w:rsidRDefault="00F90B4E" w:rsidP="00CA33D5">
      <w:pPr>
        <w:pStyle w:val="ListParagraph"/>
        <w:numPr>
          <w:ilvl w:val="0"/>
          <w:numId w:val="9"/>
        </w:num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Give the branches of the undivided portion of the mandibular nerve.</w:t>
      </w:r>
    </w:p>
    <w:p w14:paraId="5E3DA84B" w14:textId="4117FE56" w:rsidR="00F90B4E" w:rsidRDefault="00F90B4E" w:rsidP="00CA33D5">
      <w:pPr>
        <w:pStyle w:val="ListParagraph"/>
        <w:numPr>
          <w:ilvl w:val="0"/>
          <w:numId w:val="9"/>
        </w:num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Give the branches of the anterior branch of the mandibular nerve and the structures they innervate.</w:t>
      </w:r>
    </w:p>
    <w:p w14:paraId="1BCA5D32" w14:textId="57124B02" w:rsidR="00F90B4E" w:rsidRDefault="00F90B4E" w:rsidP="00CA33D5">
      <w:pPr>
        <w:pStyle w:val="ListParagraph"/>
        <w:numPr>
          <w:ilvl w:val="0"/>
          <w:numId w:val="9"/>
        </w:num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What are the branches of the posterior branch of the mandibular nerve and the structures they innervate?</w:t>
      </w:r>
    </w:p>
    <w:p w14:paraId="3C456EDF" w14:textId="357F2B97" w:rsidR="00F90B4E" w:rsidRDefault="00F90B4E" w:rsidP="00F90B4E">
      <w:p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</w:p>
    <w:p w14:paraId="5C0A9063" w14:textId="3285416F" w:rsidR="00146AE9" w:rsidRDefault="00146AE9" w:rsidP="00146AE9">
      <w:pPr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616B"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Dig Deeper</w:t>
      </w:r>
    </w:p>
    <w:p w14:paraId="3D2C0D8D" w14:textId="321BF9FE" w:rsidR="00F90B4E" w:rsidRDefault="00F90B4E" w:rsidP="00146AE9">
      <w:pP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14:paraId="765259CA" w14:textId="42847E07" w:rsidR="00F90B4E" w:rsidRDefault="00F90B4E" w:rsidP="00F90B4E">
      <w:pPr>
        <w:tabs>
          <w:tab w:val="left" w:pos="284"/>
        </w:tabs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ab/>
        <w:t xml:space="preserve">Answer the short quiz on Trigeminal Nerve on the course site. </w:t>
      </w:r>
    </w:p>
    <w:p w14:paraId="6FE3B718" w14:textId="7610A47F" w:rsidR="00F90B4E" w:rsidRPr="00F90B4E" w:rsidRDefault="00F90B4E" w:rsidP="00F90B4E">
      <w:pPr>
        <w:tabs>
          <w:tab w:val="left" w:pos="284"/>
        </w:tabs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    Do the learning activities in the Activity Guide on Trigeminal Nerve. </w:t>
      </w:r>
    </w:p>
    <w:p w14:paraId="40D25B86" w14:textId="03C6D4E2" w:rsidR="0033616B" w:rsidRDefault="0033616B" w:rsidP="00146AE9">
      <w:pPr>
        <w:rPr>
          <w:rStyle w:val="Hyperlink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2D43049" w14:textId="77777777" w:rsidR="000576DB" w:rsidRDefault="000576DB" w:rsidP="000576DB">
      <w:pPr>
        <w:ind w:left="426"/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</w:p>
    <w:p w14:paraId="0CB58963" w14:textId="09EC0E58" w:rsidR="008E2027" w:rsidRPr="008E2027" w:rsidRDefault="008E2027" w:rsidP="00146AE9">
      <w:p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</w:p>
    <w:p w14:paraId="73C603DE" w14:textId="0E8F3EB5" w:rsidR="008E2027" w:rsidRDefault="008E2027" w:rsidP="00146AE9">
      <w:pPr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</w:p>
    <w:p w14:paraId="28655E54" w14:textId="77777777" w:rsidR="008E2027" w:rsidRPr="008E2027" w:rsidRDefault="008E2027" w:rsidP="00146AE9">
      <w:pPr>
        <w:rPr>
          <w:rStyle w:val="Hyperlink"/>
          <w:rFonts w:ascii="Times New Roman" w:hAnsi="Times New Roman" w:cs="Times New Roman"/>
          <w:color w:val="000000" w:themeColor="text1"/>
          <w:sz w:val="21"/>
          <w:szCs w:val="21"/>
          <w:u w:val="none"/>
        </w:rPr>
      </w:pPr>
    </w:p>
    <w:p w14:paraId="702274C7" w14:textId="77777777" w:rsidR="00CA568A" w:rsidRPr="00771F2D" w:rsidRDefault="00CA568A">
      <w:pPr>
        <w:rPr>
          <w:rFonts w:ascii="Times New Roman" w:hAnsi="Times New Roman" w:cs="Times New Roman"/>
        </w:rPr>
      </w:pPr>
    </w:p>
    <w:sectPr w:rsidR="00CA568A" w:rsidRPr="00771F2D" w:rsidSect="0033616B">
      <w:headerReference w:type="default" r:id="rId9"/>
      <w:pgSz w:w="12240" w:h="15840"/>
      <w:pgMar w:top="22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889CE8" w14:textId="77777777" w:rsidR="00D3193A" w:rsidRDefault="00D3193A" w:rsidP="0033616B">
      <w:r>
        <w:separator/>
      </w:r>
    </w:p>
  </w:endnote>
  <w:endnote w:type="continuationSeparator" w:id="0">
    <w:p w14:paraId="77BD03EE" w14:textId="77777777" w:rsidR="00D3193A" w:rsidRDefault="00D3193A" w:rsidP="0033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BD0AF" w14:textId="77777777" w:rsidR="00D3193A" w:rsidRDefault="00D3193A" w:rsidP="0033616B">
      <w:r>
        <w:separator/>
      </w:r>
    </w:p>
  </w:footnote>
  <w:footnote w:type="continuationSeparator" w:id="0">
    <w:p w14:paraId="6A094898" w14:textId="77777777" w:rsidR="00D3193A" w:rsidRDefault="00D3193A" w:rsidP="00336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96"/>
      <w:gridCol w:w="6633"/>
      <w:gridCol w:w="1552"/>
    </w:tblGrid>
    <w:tr w:rsidR="0033616B" w14:paraId="34B24532" w14:textId="77777777" w:rsidTr="00A5405F">
      <w:trPr>
        <w:trHeight w:val="1133"/>
      </w:trPr>
      <w:tc>
        <w:tcPr>
          <w:tcW w:w="1596" w:type="dxa"/>
        </w:tcPr>
        <w:p w14:paraId="5F1D0EEF" w14:textId="77777777" w:rsidR="0033616B" w:rsidRDefault="0033616B" w:rsidP="0033616B">
          <w:pPr>
            <w:pStyle w:val="Header"/>
            <w:rPr>
              <w:rFonts w:ascii="Arial" w:hAnsi="Arial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61564E2" wp14:editId="6DCC0425">
                <wp:simplePos x="0" y="0"/>
                <wp:positionH relativeFrom="column">
                  <wp:posOffset>44450</wp:posOffset>
                </wp:positionH>
                <wp:positionV relativeFrom="paragraph">
                  <wp:posOffset>195580</wp:posOffset>
                </wp:positionV>
                <wp:extent cx="876300" cy="835660"/>
                <wp:effectExtent l="0" t="0" r="0" b="254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33" w:type="dxa"/>
        </w:tcPr>
        <w:p w14:paraId="78D2DA5C" w14:textId="77777777" w:rsidR="0033616B" w:rsidRDefault="0033616B" w:rsidP="0033616B">
          <w:pPr>
            <w:pStyle w:val="Header"/>
            <w:tabs>
              <w:tab w:val="left" w:pos="1500"/>
            </w:tabs>
            <w:ind w:left="-109" w:right="-111"/>
            <w:jc w:val="center"/>
            <w:rPr>
              <w:rFonts w:ascii="Optima" w:hAnsi="Optima"/>
              <w:sz w:val="28"/>
              <w:szCs w:val="28"/>
            </w:rPr>
          </w:pPr>
        </w:p>
        <w:p w14:paraId="4C0FFF12" w14:textId="77777777" w:rsidR="0033616B" w:rsidRPr="003E77E4" w:rsidRDefault="0033616B" w:rsidP="0033616B">
          <w:pPr>
            <w:pStyle w:val="Header"/>
            <w:tabs>
              <w:tab w:val="left" w:pos="1500"/>
            </w:tabs>
            <w:ind w:left="-109" w:right="-111"/>
            <w:jc w:val="center"/>
            <w:rPr>
              <w:rFonts w:ascii="Optima" w:hAnsi="Optima"/>
              <w:sz w:val="28"/>
              <w:szCs w:val="28"/>
            </w:rPr>
          </w:pPr>
          <w:r w:rsidRPr="003E77E4">
            <w:rPr>
              <w:rFonts w:ascii="Optima" w:hAnsi="Optima"/>
              <w:sz w:val="28"/>
              <w:szCs w:val="28"/>
            </w:rPr>
            <w:t>UNIVERSITY OF THE PHILIPPINES MANILA</w:t>
          </w:r>
        </w:p>
        <w:p w14:paraId="1CB934ED" w14:textId="77777777" w:rsidR="0033616B" w:rsidRPr="00294227" w:rsidRDefault="0033616B" w:rsidP="0033616B">
          <w:pPr>
            <w:pStyle w:val="Header"/>
            <w:tabs>
              <w:tab w:val="left" w:pos="1500"/>
            </w:tabs>
            <w:ind w:left="-109" w:right="-111"/>
            <w:jc w:val="center"/>
            <w:rPr>
              <w:rFonts w:ascii="Palatino Linotype" w:hAnsi="Palatino Linotype"/>
              <w:sz w:val="24"/>
              <w:szCs w:val="24"/>
            </w:rPr>
          </w:pPr>
          <w:r>
            <w:rPr>
              <w:rFonts w:ascii="Palatino Linotype" w:hAnsi="Palatino Linotype"/>
              <w:sz w:val="24"/>
              <w:szCs w:val="24"/>
            </w:rPr>
            <w:t>College of Dentistry</w:t>
          </w:r>
        </w:p>
        <w:p w14:paraId="08302458" w14:textId="77777777" w:rsidR="0033616B" w:rsidRDefault="0033616B" w:rsidP="0033616B">
          <w:pPr>
            <w:ind w:right="-112"/>
            <w:jc w:val="center"/>
            <w:rPr>
              <w:rFonts w:ascii="Palatino Linotype" w:hAnsi="Palatino Linotype"/>
              <w:b/>
              <w:sz w:val="16"/>
              <w:szCs w:val="16"/>
            </w:rPr>
          </w:pPr>
          <w:r>
            <w:rPr>
              <w:rFonts w:ascii="Palatino Linotype" w:hAnsi="Palatino Linotype"/>
              <w:b/>
              <w:sz w:val="16"/>
              <w:szCs w:val="16"/>
            </w:rPr>
            <w:t>8/F Philippine General Hospital Complex, Taft Avenue, Manila 1000, Philippines</w:t>
          </w:r>
        </w:p>
        <w:p w14:paraId="39EEF8F2" w14:textId="77777777" w:rsidR="0033616B" w:rsidRPr="00E01E22" w:rsidRDefault="0033616B" w:rsidP="0033616B">
          <w:pPr>
            <w:pStyle w:val="Header"/>
            <w:tabs>
              <w:tab w:val="left" w:pos="1500"/>
            </w:tabs>
            <w:ind w:left="-109" w:right="-111"/>
            <w:jc w:val="center"/>
            <w:rPr>
              <w:rFonts w:ascii="Century Gothic" w:hAnsi="Century Gothic"/>
            </w:rPr>
          </w:pPr>
          <w:r>
            <w:rPr>
              <w:rFonts w:ascii="Palatino Linotype" w:hAnsi="Palatino Linotype"/>
              <w:b/>
              <w:sz w:val="16"/>
              <w:szCs w:val="16"/>
            </w:rPr>
            <w:t>Tel: (632) 526 8419 ● Telefax: (632) 521 0184 ● Email: upm-oc@up.edu.ph</w:t>
          </w:r>
        </w:p>
      </w:tc>
      <w:tc>
        <w:tcPr>
          <w:tcW w:w="1552" w:type="dxa"/>
        </w:tcPr>
        <w:p w14:paraId="1FD11F80" w14:textId="77777777" w:rsidR="0033616B" w:rsidRPr="00E01E22" w:rsidRDefault="0033616B" w:rsidP="0033616B">
          <w:pPr>
            <w:pStyle w:val="Header"/>
            <w:rPr>
              <w:rFonts w:ascii="Century Gothic" w:hAnsi="Century Gothic"/>
            </w:rPr>
          </w:pPr>
          <w:r>
            <w:rPr>
              <w:rFonts w:ascii="Century Gothic" w:hAnsi="Century Gothic"/>
              <w:noProof/>
            </w:rPr>
            <w:drawing>
              <wp:anchor distT="0" distB="0" distL="114300" distR="114300" simplePos="0" relativeHeight="251660288" behindDoc="1" locked="0" layoutInCell="1" allowOverlap="1" wp14:anchorId="46C7FBAC" wp14:editId="010ED59F">
                <wp:simplePos x="0" y="0"/>
                <wp:positionH relativeFrom="column">
                  <wp:posOffset>-24765</wp:posOffset>
                </wp:positionH>
                <wp:positionV relativeFrom="paragraph">
                  <wp:posOffset>0</wp:posOffset>
                </wp:positionV>
                <wp:extent cx="813435" cy="1061085"/>
                <wp:effectExtent l="0" t="0" r="0" b="0"/>
                <wp:wrapTight wrapText="bothSides">
                  <wp:wrapPolygon edited="0">
                    <wp:start x="2361" y="517"/>
                    <wp:lineTo x="1349" y="4395"/>
                    <wp:lineTo x="1686" y="5171"/>
                    <wp:lineTo x="4721" y="5171"/>
                    <wp:lineTo x="7419" y="9307"/>
                    <wp:lineTo x="5733" y="10083"/>
                    <wp:lineTo x="3035" y="12668"/>
                    <wp:lineTo x="3035" y="14219"/>
                    <wp:lineTo x="3710" y="17580"/>
                    <wp:lineTo x="4047" y="18097"/>
                    <wp:lineTo x="9105" y="20682"/>
                    <wp:lineTo x="12478" y="20682"/>
                    <wp:lineTo x="17536" y="18097"/>
                    <wp:lineTo x="17536" y="17580"/>
                    <wp:lineTo x="18885" y="12926"/>
                    <wp:lineTo x="15513" y="10083"/>
                    <wp:lineTo x="14164" y="9307"/>
                    <wp:lineTo x="17199" y="5171"/>
                    <wp:lineTo x="19222" y="1551"/>
                    <wp:lineTo x="19222" y="517"/>
                    <wp:lineTo x="2361" y="517"/>
                  </wp:wrapPolygon>
                </wp:wrapTight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pcd new 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3435" cy="1061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FDD1A08" w14:textId="23FE1BB3" w:rsidR="0033616B" w:rsidRPr="0033616B" w:rsidRDefault="0033616B" w:rsidP="0033616B">
    <w:pPr>
      <w:pStyle w:val="Header"/>
      <w:jc w:val="center"/>
      <w:rPr>
        <w:sz w:val="22"/>
        <w:szCs w:val="22"/>
      </w:rPr>
    </w:pPr>
    <w:r w:rsidRPr="0033616B">
      <w:rPr>
        <w:sz w:val="22"/>
        <w:szCs w:val="22"/>
      </w:rPr>
      <w:t>Department of Basic Dental Health Sciences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61976"/>
    <w:multiLevelType w:val="hybridMultilevel"/>
    <w:tmpl w:val="CF987C1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3F25393"/>
    <w:multiLevelType w:val="hybridMultilevel"/>
    <w:tmpl w:val="BE92656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835BC8"/>
    <w:multiLevelType w:val="hybridMultilevel"/>
    <w:tmpl w:val="9AE4A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9F148B"/>
    <w:multiLevelType w:val="hybridMultilevel"/>
    <w:tmpl w:val="AB9C0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4148E"/>
    <w:multiLevelType w:val="hybridMultilevel"/>
    <w:tmpl w:val="8682AE44"/>
    <w:lvl w:ilvl="0" w:tplc="DA8CC8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9471D63"/>
    <w:multiLevelType w:val="hybridMultilevel"/>
    <w:tmpl w:val="0DCE0D10"/>
    <w:lvl w:ilvl="0" w:tplc="9ABA6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BB5EC6"/>
    <w:multiLevelType w:val="hybridMultilevel"/>
    <w:tmpl w:val="35C8BF26"/>
    <w:lvl w:ilvl="0" w:tplc="DA8CC8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 w15:restartNumberingAfterBreak="0">
    <w:nsid w:val="5C783732"/>
    <w:multiLevelType w:val="hybridMultilevel"/>
    <w:tmpl w:val="679EB8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A7596B"/>
    <w:multiLevelType w:val="hybridMultilevel"/>
    <w:tmpl w:val="211A5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AE9"/>
    <w:rsid w:val="000576DB"/>
    <w:rsid w:val="0006708A"/>
    <w:rsid w:val="00146AE9"/>
    <w:rsid w:val="001F1B4F"/>
    <w:rsid w:val="0033616B"/>
    <w:rsid w:val="003A5F35"/>
    <w:rsid w:val="00460012"/>
    <w:rsid w:val="0049268E"/>
    <w:rsid w:val="0052294F"/>
    <w:rsid w:val="00682442"/>
    <w:rsid w:val="00771F2D"/>
    <w:rsid w:val="008E2027"/>
    <w:rsid w:val="00942789"/>
    <w:rsid w:val="00985A8E"/>
    <w:rsid w:val="00A0184F"/>
    <w:rsid w:val="00AE2FF5"/>
    <w:rsid w:val="00BF335A"/>
    <w:rsid w:val="00CA33D5"/>
    <w:rsid w:val="00CA568A"/>
    <w:rsid w:val="00CD4554"/>
    <w:rsid w:val="00D3193A"/>
    <w:rsid w:val="00D963CC"/>
    <w:rsid w:val="00DB2788"/>
    <w:rsid w:val="00DC1863"/>
    <w:rsid w:val="00EB3219"/>
    <w:rsid w:val="00F21CCD"/>
    <w:rsid w:val="00F81892"/>
    <w:rsid w:val="00F90B4E"/>
    <w:rsid w:val="00FF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69877"/>
  <w15:chartTrackingRefBased/>
  <w15:docId w15:val="{08A7228B-8136-0149-9405-5519BA37E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AE9"/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146AE9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Times New Roman" w:eastAsia="Arial Unicode MS" w:hAnsi="Arial Unicode MS" w:cs="Arial Unicode MS"/>
      <w:color w:val="000000"/>
      <w:kern w:val="1"/>
      <w:u w:color="000000"/>
      <w:bdr w:val="nil"/>
      <w:lang w:val="en-US"/>
    </w:rPr>
  </w:style>
  <w:style w:type="character" w:styleId="Hyperlink">
    <w:name w:val="Hyperlink"/>
    <w:rsid w:val="00146AE9"/>
    <w:rPr>
      <w:u w:val="single"/>
    </w:rPr>
  </w:style>
  <w:style w:type="paragraph" w:styleId="ListParagraph">
    <w:name w:val="List Paragraph"/>
    <w:basedOn w:val="Normal"/>
    <w:uiPriority w:val="34"/>
    <w:qFormat/>
    <w:rsid w:val="00146AE9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PH"/>
    </w:rPr>
  </w:style>
  <w:style w:type="character" w:styleId="FollowedHyperlink">
    <w:name w:val="FollowedHyperlink"/>
    <w:basedOn w:val="DefaultParagraphFont"/>
    <w:uiPriority w:val="99"/>
    <w:semiHidden/>
    <w:unhideWhenUsed/>
    <w:rsid w:val="00146AE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71F2D"/>
    <w:pPr>
      <w:tabs>
        <w:tab w:val="center" w:pos="4320"/>
        <w:tab w:val="right" w:pos="8640"/>
      </w:tabs>
    </w:pPr>
    <w:rPr>
      <w:rFonts w:ascii="Times New Roman" w:hAnsi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771F2D"/>
    <w:rPr>
      <w:rFonts w:ascii="Times New Roman" w:eastAsia="Times New Roman" w:hAnsi="Times New Roman" w:cs="Arial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771F2D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361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16B"/>
    <w:rPr>
      <w:rFonts w:ascii="Arial" w:eastAsia="Times New Roman" w:hAnsi="Arial" w:cs="Arial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F1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1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lV0gMpSwGg&amp;feature=youtu.b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-btAOcpFryM&amp;feature=youtu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2020-08-26T19:50:00Z</cp:lastPrinted>
  <dcterms:created xsi:type="dcterms:W3CDTF">2020-08-27T12:17:00Z</dcterms:created>
  <dcterms:modified xsi:type="dcterms:W3CDTF">2020-08-27T13:40:00Z</dcterms:modified>
</cp:coreProperties>
</file>