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54CE0" w14:textId="77777777" w:rsidR="00793DE5" w:rsidRDefault="00793DE5" w:rsidP="00793DE5">
      <w:pPr>
        <w:rPr>
          <w:rFonts w:ascii="Times New Roman" w:hAnsi="Times New Roman" w:cs="Times New Roman"/>
          <w:b/>
          <w:bCs/>
          <w:color w:val="000000"/>
          <w:sz w:val="24"/>
          <w:szCs w:val="24"/>
        </w:rPr>
      </w:pPr>
    </w:p>
    <w:p w14:paraId="44E31141" w14:textId="77777777" w:rsidR="00793DE5" w:rsidRDefault="00793DE5" w:rsidP="00793DE5">
      <w:pPr>
        <w:rPr>
          <w:rFonts w:ascii="Times New Roman" w:hAnsi="Times New Roman" w:cs="Times New Roman"/>
          <w:b/>
          <w:bCs/>
          <w:color w:val="000000"/>
          <w:sz w:val="24"/>
          <w:szCs w:val="24"/>
        </w:rPr>
      </w:pPr>
    </w:p>
    <w:p w14:paraId="33D78C6B"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b/>
          <w:bCs/>
          <w:color w:val="000000"/>
          <w:sz w:val="24"/>
          <w:szCs w:val="24"/>
        </w:rPr>
        <w:t>Study Guide for Dental Pulp</w:t>
      </w:r>
    </w:p>
    <w:p w14:paraId="6F32C30E" w14:textId="77777777" w:rsidR="00793DE5" w:rsidRPr="00793DE5" w:rsidRDefault="00793DE5" w:rsidP="00793DE5">
      <w:pPr>
        <w:rPr>
          <w:rFonts w:ascii="Times New Roman" w:hAnsi="Times New Roman" w:cs="Times New Roman"/>
          <w:sz w:val="24"/>
          <w:szCs w:val="24"/>
        </w:rPr>
      </w:pPr>
    </w:p>
    <w:p w14:paraId="0971D64B"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b/>
          <w:bCs/>
          <w:color w:val="000000"/>
          <w:sz w:val="24"/>
          <w:szCs w:val="24"/>
        </w:rPr>
        <w:t>Let’s Begin</w:t>
      </w:r>
    </w:p>
    <w:p w14:paraId="6F36A56E"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color w:val="000000"/>
          <w:sz w:val="24"/>
          <w:szCs w:val="24"/>
        </w:rPr>
        <w:t>The dental pulp is the innermost layer of a tooth. It is the soft tissue component of the tooth that renders it vital and sensitive to stimulus. It is the reason why we feel sudden, sharp pain when we eat ice cream.</w:t>
      </w:r>
    </w:p>
    <w:p w14:paraId="1E7550EB" w14:textId="77777777" w:rsidR="00793DE5" w:rsidRPr="00793DE5" w:rsidRDefault="00793DE5" w:rsidP="00793DE5">
      <w:pPr>
        <w:rPr>
          <w:rFonts w:ascii="Times New Roman" w:hAnsi="Times New Roman" w:cs="Times New Roman"/>
          <w:sz w:val="24"/>
          <w:szCs w:val="24"/>
        </w:rPr>
      </w:pPr>
    </w:p>
    <w:p w14:paraId="15AE06D7"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color w:val="000000"/>
          <w:sz w:val="24"/>
          <w:szCs w:val="24"/>
        </w:rPr>
        <w:t>In this module, you will learn about the different functions of the dental pulp. You will also learn about the different parts of the dental pulp and anatomy of the pulp cavity for each tooth.</w:t>
      </w:r>
    </w:p>
    <w:p w14:paraId="504913D0" w14:textId="77777777" w:rsidR="00793DE5" w:rsidRPr="00793DE5" w:rsidRDefault="00793DE5" w:rsidP="00793DE5">
      <w:pPr>
        <w:rPr>
          <w:rFonts w:ascii="Times New Roman" w:hAnsi="Times New Roman" w:cs="Times New Roman"/>
          <w:sz w:val="24"/>
          <w:szCs w:val="24"/>
        </w:rPr>
      </w:pPr>
    </w:p>
    <w:p w14:paraId="1E89E4C3"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b/>
          <w:bCs/>
          <w:color w:val="000000"/>
          <w:sz w:val="24"/>
          <w:szCs w:val="24"/>
        </w:rPr>
        <w:t>Read/Watch</w:t>
      </w:r>
    </w:p>
    <w:p w14:paraId="2B19CA48" w14:textId="77777777" w:rsidR="00793DE5" w:rsidRPr="00793DE5" w:rsidRDefault="00793DE5" w:rsidP="00793DE5">
      <w:pPr>
        <w:rPr>
          <w:rFonts w:ascii="Times New Roman" w:hAnsi="Times New Roman" w:cs="Times New Roman"/>
          <w:sz w:val="24"/>
          <w:szCs w:val="24"/>
        </w:rPr>
      </w:pPr>
      <w:bookmarkStart w:id="0" w:name="_GoBack"/>
      <w:r w:rsidRPr="00793DE5">
        <w:rPr>
          <w:rFonts w:ascii="Times New Roman" w:hAnsi="Times New Roman" w:cs="Times New Roman"/>
          <w:color w:val="000000"/>
          <w:sz w:val="24"/>
          <w:szCs w:val="24"/>
        </w:rPr>
        <w:t xml:space="preserve">Go through the attached </w:t>
      </w:r>
      <w:proofErr w:type="spellStart"/>
      <w:proofErr w:type="gramStart"/>
      <w:r w:rsidRPr="00793DE5">
        <w:rPr>
          <w:rFonts w:ascii="Times New Roman" w:hAnsi="Times New Roman" w:cs="Times New Roman"/>
          <w:color w:val="000000"/>
          <w:sz w:val="24"/>
          <w:szCs w:val="24"/>
        </w:rPr>
        <w:t>powerpoint</w:t>
      </w:r>
      <w:proofErr w:type="spellEnd"/>
      <w:proofErr w:type="gramEnd"/>
      <w:r w:rsidRPr="00793DE5">
        <w:rPr>
          <w:rFonts w:ascii="Times New Roman" w:hAnsi="Times New Roman" w:cs="Times New Roman"/>
          <w:color w:val="000000"/>
          <w:sz w:val="24"/>
          <w:szCs w:val="24"/>
        </w:rPr>
        <w:t xml:space="preserve"> presentation. Make sure you have read it before the scheduled synchronous session so you can participate. The session will be recorded and posted on VLE for the benefit of those who cannot attend the live session. You are, however, highly encouraged to attend if your connectivity allows. </w:t>
      </w:r>
    </w:p>
    <w:p w14:paraId="177203E6" w14:textId="77777777" w:rsidR="00793DE5" w:rsidRPr="00793DE5" w:rsidRDefault="00793DE5" w:rsidP="00793DE5">
      <w:pPr>
        <w:rPr>
          <w:rFonts w:ascii="Times New Roman" w:hAnsi="Times New Roman" w:cs="Times New Roman"/>
          <w:sz w:val="24"/>
          <w:szCs w:val="24"/>
        </w:rPr>
      </w:pPr>
    </w:p>
    <w:p w14:paraId="0C0C5CEF"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color w:val="000000"/>
          <w:sz w:val="24"/>
          <w:szCs w:val="24"/>
        </w:rPr>
        <w:t>Other reading resources:</w:t>
      </w:r>
    </w:p>
    <w:p w14:paraId="5155F026" w14:textId="77777777" w:rsidR="00793DE5" w:rsidRPr="00793DE5" w:rsidRDefault="00793DE5" w:rsidP="00793DE5">
      <w:pPr>
        <w:numPr>
          <w:ilvl w:val="0"/>
          <w:numId w:val="3"/>
        </w:numPr>
        <w:spacing w:before="240" w:after="240"/>
        <w:textAlignment w:val="baseline"/>
        <w:rPr>
          <w:rFonts w:ascii="Times New Roman" w:hAnsi="Times New Roman" w:cs="Times New Roman"/>
          <w:color w:val="000000"/>
          <w:sz w:val="24"/>
          <w:szCs w:val="24"/>
        </w:rPr>
      </w:pPr>
      <w:r w:rsidRPr="00793DE5">
        <w:rPr>
          <w:rFonts w:ascii="Times New Roman" w:hAnsi="Times New Roman" w:cs="Times New Roman"/>
          <w:color w:val="000000"/>
          <w:sz w:val="24"/>
          <w:szCs w:val="24"/>
        </w:rPr>
        <w:t xml:space="preserve">“Chapters 13.” </w:t>
      </w:r>
      <w:r w:rsidRPr="00793DE5">
        <w:rPr>
          <w:rFonts w:ascii="Times New Roman" w:hAnsi="Times New Roman" w:cs="Times New Roman"/>
          <w:i/>
          <w:iCs/>
          <w:color w:val="000000"/>
          <w:sz w:val="24"/>
          <w:szCs w:val="24"/>
        </w:rPr>
        <w:t>Wheeler's Dental Anatomy, Physiology, and Occlusion</w:t>
      </w:r>
      <w:r w:rsidRPr="00793DE5">
        <w:rPr>
          <w:rFonts w:ascii="Times New Roman" w:hAnsi="Times New Roman" w:cs="Times New Roman"/>
          <w:color w:val="000000"/>
          <w:sz w:val="24"/>
          <w:szCs w:val="24"/>
        </w:rPr>
        <w:t>, by Stanley J. Nelson, 10th ed., Elsevier Saunders, 2015, pp. 201-228.</w:t>
      </w:r>
    </w:p>
    <w:bookmarkEnd w:id="0"/>
    <w:p w14:paraId="68EACBE7"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b/>
          <w:bCs/>
          <w:color w:val="000000"/>
          <w:sz w:val="24"/>
          <w:szCs w:val="24"/>
        </w:rPr>
        <w:t>Think</w:t>
      </w:r>
    </w:p>
    <w:p w14:paraId="129D3E8D"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color w:val="000000"/>
          <w:sz w:val="24"/>
          <w:szCs w:val="24"/>
        </w:rPr>
        <w:t>Watch these two videos linked here. After watching the videos, post your answer to this question in the discussion forum.</w:t>
      </w:r>
    </w:p>
    <w:p w14:paraId="357574B3" w14:textId="77777777" w:rsidR="00793DE5" w:rsidRPr="00793DE5" w:rsidRDefault="00793DE5" w:rsidP="00793DE5">
      <w:pPr>
        <w:rPr>
          <w:rFonts w:ascii="Times New Roman" w:hAnsi="Times New Roman" w:cs="Times New Roman"/>
          <w:sz w:val="24"/>
          <w:szCs w:val="24"/>
        </w:rPr>
      </w:pPr>
    </w:p>
    <w:p w14:paraId="760AC9D2" w14:textId="77777777" w:rsidR="00793DE5" w:rsidRPr="00793DE5" w:rsidRDefault="00793DE5" w:rsidP="00793DE5">
      <w:pPr>
        <w:rPr>
          <w:rFonts w:ascii="Times New Roman" w:hAnsi="Times New Roman" w:cs="Times New Roman"/>
          <w:sz w:val="24"/>
          <w:szCs w:val="24"/>
        </w:rPr>
      </w:pPr>
      <w:r w:rsidRPr="00793DE5">
        <w:rPr>
          <w:rFonts w:ascii="Times New Roman" w:hAnsi="Times New Roman" w:cs="Times New Roman"/>
          <w:i/>
          <w:iCs/>
          <w:color w:val="000000"/>
          <w:sz w:val="24"/>
          <w:szCs w:val="24"/>
        </w:rPr>
        <w:t>“Why do you think it is important to know the anatomy of the pulp cavity?”</w:t>
      </w:r>
    </w:p>
    <w:p w14:paraId="01CEAC1C" w14:textId="5B2B8E0B" w:rsidR="00793DE5" w:rsidRDefault="00793DE5" w:rsidP="00793DE5">
      <w:pPr>
        <w:numPr>
          <w:ilvl w:val="0"/>
          <w:numId w:val="4"/>
        </w:numPr>
        <w:spacing w:before="240" w:after="240"/>
        <w:textAlignment w:val="baseline"/>
        <w:rPr>
          <w:rFonts w:ascii="Times New Roman" w:hAnsi="Times New Roman" w:cs="Times New Roman"/>
          <w:color w:val="000000"/>
          <w:sz w:val="24"/>
          <w:szCs w:val="24"/>
        </w:rPr>
      </w:pPr>
      <w:r w:rsidRPr="00793DE5">
        <w:rPr>
          <w:rFonts w:ascii="Times New Roman" w:hAnsi="Times New Roman" w:cs="Times New Roman"/>
          <w:color w:val="000000"/>
          <w:sz w:val="24"/>
          <w:szCs w:val="24"/>
        </w:rPr>
        <w:t xml:space="preserve">“Dental Fillings White Amalgam I.” </w:t>
      </w:r>
      <w:r w:rsidRPr="00793DE5">
        <w:rPr>
          <w:rFonts w:ascii="Times New Roman" w:hAnsi="Times New Roman" w:cs="Times New Roman"/>
          <w:i/>
          <w:iCs/>
          <w:color w:val="000000"/>
          <w:sz w:val="24"/>
          <w:szCs w:val="24"/>
        </w:rPr>
        <w:t>YouTube</w:t>
      </w:r>
      <w:r w:rsidRPr="00793DE5">
        <w:rPr>
          <w:rFonts w:ascii="Times New Roman" w:hAnsi="Times New Roman" w:cs="Times New Roman"/>
          <w:color w:val="000000"/>
          <w:sz w:val="24"/>
          <w:szCs w:val="24"/>
        </w:rPr>
        <w:t xml:space="preserve">, </w:t>
      </w:r>
      <w:proofErr w:type="spellStart"/>
      <w:r w:rsidRPr="00793DE5">
        <w:rPr>
          <w:rFonts w:ascii="Times New Roman" w:hAnsi="Times New Roman" w:cs="Times New Roman"/>
          <w:color w:val="000000"/>
          <w:sz w:val="24"/>
          <w:szCs w:val="24"/>
        </w:rPr>
        <w:t>Ballarat</w:t>
      </w:r>
      <w:proofErr w:type="spellEnd"/>
      <w:r w:rsidRPr="00793DE5">
        <w:rPr>
          <w:rFonts w:ascii="Times New Roman" w:hAnsi="Times New Roman" w:cs="Times New Roman"/>
          <w:color w:val="000000"/>
          <w:sz w:val="24"/>
          <w:szCs w:val="24"/>
        </w:rPr>
        <w:t xml:space="preserve"> Dental Care, 15 May 2015, </w:t>
      </w:r>
      <w:hyperlink r:id="rId7" w:history="1">
        <w:r w:rsidRPr="00D2179D">
          <w:rPr>
            <w:rStyle w:val="Hyperlink"/>
            <w:rFonts w:ascii="Times New Roman" w:hAnsi="Times New Roman" w:cs="Times New Roman"/>
            <w:sz w:val="24"/>
            <w:szCs w:val="24"/>
          </w:rPr>
          <w:t>www.youtube.com/watch?v=g2EoOZQYVbQ</w:t>
        </w:r>
      </w:hyperlink>
      <w:r w:rsidRPr="00793DE5">
        <w:rPr>
          <w:rFonts w:ascii="Times New Roman" w:hAnsi="Times New Roman" w:cs="Times New Roman"/>
          <w:color w:val="000000"/>
          <w:sz w:val="24"/>
          <w:szCs w:val="24"/>
        </w:rPr>
        <w:t>.</w:t>
      </w:r>
    </w:p>
    <w:p w14:paraId="1F6B7140" w14:textId="261F752D" w:rsidR="00CA568A" w:rsidRDefault="00793DE5" w:rsidP="00793DE5">
      <w:pPr>
        <w:numPr>
          <w:ilvl w:val="0"/>
          <w:numId w:val="4"/>
        </w:numPr>
        <w:spacing w:before="240" w:after="240"/>
        <w:textAlignment w:val="baseline"/>
        <w:rPr>
          <w:rFonts w:ascii="Times New Roman" w:hAnsi="Times New Roman" w:cs="Times New Roman"/>
          <w:color w:val="000000"/>
          <w:sz w:val="24"/>
          <w:szCs w:val="24"/>
        </w:rPr>
      </w:pPr>
      <w:r w:rsidRPr="00793DE5">
        <w:rPr>
          <w:rFonts w:ascii="Times New Roman" w:hAnsi="Times New Roman" w:cs="Times New Roman"/>
          <w:color w:val="000000"/>
          <w:sz w:val="24"/>
          <w:szCs w:val="24"/>
        </w:rPr>
        <w:t xml:space="preserve">American Association of Endodontists, director. </w:t>
      </w:r>
      <w:r w:rsidRPr="00793DE5">
        <w:rPr>
          <w:rFonts w:ascii="Times New Roman" w:hAnsi="Times New Roman" w:cs="Times New Roman"/>
          <w:i/>
          <w:iCs/>
          <w:color w:val="000000"/>
          <w:sz w:val="24"/>
          <w:szCs w:val="24"/>
        </w:rPr>
        <w:t>Root Canal Treatment Step by Step</w:t>
      </w:r>
      <w:r w:rsidRPr="00793DE5">
        <w:rPr>
          <w:rFonts w:ascii="Times New Roman" w:hAnsi="Times New Roman" w:cs="Times New Roman"/>
          <w:color w:val="000000"/>
          <w:sz w:val="24"/>
          <w:szCs w:val="24"/>
        </w:rPr>
        <w:t xml:space="preserve">. </w:t>
      </w:r>
      <w:r w:rsidRPr="00793DE5">
        <w:rPr>
          <w:rFonts w:ascii="Times New Roman" w:hAnsi="Times New Roman" w:cs="Times New Roman"/>
          <w:i/>
          <w:iCs/>
          <w:color w:val="000000"/>
          <w:sz w:val="24"/>
          <w:szCs w:val="24"/>
        </w:rPr>
        <w:t>YouTube</w:t>
      </w:r>
      <w:r w:rsidRPr="00793DE5">
        <w:rPr>
          <w:rFonts w:ascii="Times New Roman" w:hAnsi="Times New Roman" w:cs="Times New Roman"/>
          <w:color w:val="000000"/>
          <w:sz w:val="24"/>
          <w:szCs w:val="24"/>
        </w:rPr>
        <w:t xml:space="preserve">, American Association of Endodontists, 3 Mar. 2015, </w:t>
      </w:r>
      <w:hyperlink r:id="rId8" w:history="1">
        <w:r w:rsidRPr="00D2179D">
          <w:rPr>
            <w:rStyle w:val="Hyperlink"/>
            <w:rFonts w:ascii="Times New Roman" w:hAnsi="Times New Roman" w:cs="Times New Roman"/>
            <w:sz w:val="24"/>
            <w:szCs w:val="24"/>
          </w:rPr>
          <w:t>www.youtube.com/watch?v=AATnG9BdIMg</w:t>
        </w:r>
      </w:hyperlink>
      <w:r w:rsidRPr="00793DE5">
        <w:rPr>
          <w:rFonts w:ascii="Times New Roman" w:hAnsi="Times New Roman" w:cs="Times New Roman"/>
          <w:color w:val="000000"/>
          <w:sz w:val="24"/>
          <w:szCs w:val="24"/>
        </w:rPr>
        <w:t>.</w:t>
      </w:r>
    </w:p>
    <w:p w14:paraId="30F52DBD" w14:textId="77777777" w:rsidR="00793DE5" w:rsidRPr="00793DE5" w:rsidRDefault="00793DE5" w:rsidP="00793DE5">
      <w:pPr>
        <w:spacing w:before="240" w:after="240"/>
        <w:ind w:left="720"/>
        <w:textAlignment w:val="baseline"/>
        <w:rPr>
          <w:rFonts w:ascii="Times New Roman" w:hAnsi="Times New Roman" w:cs="Times New Roman"/>
          <w:color w:val="000000"/>
          <w:sz w:val="24"/>
          <w:szCs w:val="24"/>
        </w:rPr>
      </w:pPr>
    </w:p>
    <w:sectPr w:rsidR="00793DE5" w:rsidRPr="00793DE5" w:rsidSect="00FF2A0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1D4A" w14:textId="77777777" w:rsidR="009B111D" w:rsidRDefault="009B111D" w:rsidP="00641974">
      <w:r>
        <w:separator/>
      </w:r>
    </w:p>
  </w:endnote>
  <w:endnote w:type="continuationSeparator" w:id="0">
    <w:p w14:paraId="2FDE777E" w14:textId="77777777" w:rsidR="009B111D" w:rsidRDefault="009B111D" w:rsidP="0064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eza">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13B8D" w14:textId="77777777" w:rsidR="009B111D" w:rsidRDefault="009B111D" w:rsidP="00641974">
      <w:r>
        <w:separator/>
      </w:r>
    </w:p>
  </w:footnote>
  <w:footnote w:type="continuationSeparator" w:id="0">
    <w:p w14:paraId="5BC40416" w14:textId="77777777" w:rsidR="009B111D" w:rsidRDefault="009B111D" w:rsidP="0064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1596"/>
      <w:gridCol w:w="6633"/>
      <w:gridCol w:w="1552"/>
    </w:tblGrid>
    <w:tr w:rsidR="00641974" w14:paraId="610EC203" w14:textId="77777777" w:rsidTr="00A5405F">
      <w:trPr>
        <w:trHeight w:val="1133"/>
      </w:trPr>
      <w:tc>
        <w:tcPr>
          <w:tcW w:w="1596" w:type="dxa"/>
        </w:tcPr>
        <w:p w14:paraId="7A088C45" w14:textId="77777777" w:rsidR="00641974" w:rsidRDefault="00641974" w:rsidP="0064197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0E35E49B" wp14:editId="448FB6EB">
                <wp:simplePos x="0" y="0"/>
                <wp:positionH relativeFrom="column">
                  <wp:posOffset>44451</wp:posOffset>
                </wp:positionH>
                <wp:positionV relativeFrom="paragraph">
                  <wp:posOffset>195580</wp:posOffset>
                </wp:positionV>
                <wp:extent cx="876300" cy="83566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6300" cy="835660"/>
                        </a:xfrm>
                        <a:prstGeom prst="rect">
                          <a:avLst/>
                        </a:prstGeom>
                        <a:ln/>
                      </pic:spPr>
                    </pic:pic>
                  </a:graphicData>
                </a:graphic>
              </wp:anchor>
            </w:drawing>
          </w:r>
        </w:p>
      </w:tc>
      <w:tc>
        <w:tcPr>
          <w:tcW w:w="6633" w:type="dxa"/>
        </w:tcPr>
        <w:p w14:paraId="34FA263B" w14:textId="77777777" w:rsidR="00641974" w:rsidRDefault="00641974" w:rsidP="00641974">
          <w:pPr>
            <w:pBdr>
              <w:top w:val="nil"/>
              <w:left w:val="nil"/>
              <w:bottom w:val="nil"/>
              <w:right w:val="nil"/>
              <w:between w:val="nil"/>
            </w:pBdr>
            <w:tabs>
              <w:tab w:val="center" w:pos="4320"/>
              <w:tab w:val="right" w:pos="8640"/>
              <w:tab w:val="left" w:pos="1500"/>
            </w:tabs>
            <w:ind w:left="-109" w:right="-111"/>
            <w:jc w:val="center"/>
            <w:rPr>
              <w:rFonts w:ascii="Belleza" w:eastAsia="Belleza" w:hAnsi="Belleza" w:cs="Belleza"/>
              <w:color w:val="000000"/>
              <w:sz w:val="28"/>
              <w:szCs w:val="28"/>
            </w:rPr>
          </w:pPr>
        </w:p>
        <w:p w14:paraId="7B998650" w14:textId="77777777" w:rsidR="00641974" w:rsidRDefault="00641974" w:rsidP="00641974">
          <w:pPr>
            <w:pBdr>
              <w:top w:val="nil"/>
              <w:left w:val="nil"/>
              <w:bottom w:val="nil"/>
              <w:right w:val="nil"/>
              <w:between w:val="nil"/>
            </w:pBdr>
            <w:tabs>
              <w:tab w:val="center" w:pos="4320"/>
              <w:tab w:val="right" w:pos="8640"/>
              <w:tab w:val="left" w:pos="1500"/>
            </w:tabs>
            <w:ind w:left="-109" w:right="-111"/>
            <w:jc w:val="center"/>
            <w:rPr>
              <w:rFonts w:ascii="Belleza" w:eastAsia="Belleza" w:hAnsi="Belleza" w:cs="Belleza"/>
              <w:color w:val="000000"/>
              <w:sz w:val="28"/>
              <w:szCs w:val="28"/>
            </w:rPr>
          </w:pPr>
          <w:r>
            <w:rPr>
              <w:rFonts w:ascii="Belleza" w:eastAsia="Belleza" w:hAnsi="Belleza" w:cs="Belleza"/>
              <w:color w:val="000000"/>
              <w:sz w:val="28"/>
              <w:szCs w:val="28"/>
            </w:rPr>
            <w:t>UNIVERSITY OF THE PHILIPPINES MANILA</w:t>
          </w:r>
        </w:p>
        <w:p w14:paraId="4BC2A5F2" w14:textId="77777777" w:rsidR="00641974" w:rsidRDefault="00641974" w:rsidP="00641974">
          <w:pPr>
            <w:pBdr>
              <w:top w:val="nil"/>
              <w:left w:val="nil"/>
              <w:bottom w:val="nil"/>
              <w:right w:val="nil"/>
              <w:between w:val="nil"/>
            </w:pBdr>
            <w:tabs>
              <w:tab w:val="center" w:pos="4320"/>
              <w:tab w:val="right" w:pos="8640"/>
              <w:tab w:val="left" w:pos="1500"/>
            </w:tabs>
            <w:ind w:left="-109" w:right="-111"/>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College of Dentistry</w:t>
          </w:r>
        </w:p>
        <w:p w14:paraId="05650A90" w14:textId="77777777" w:rsidR="00641974" w:rsidRDefault="00641974" w:rsidP="00641974">
          <w:pPr>
            <w:ind w:right="-112"/>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8/F Philippine General Hospital Complex, Taft Avenue, Manila 1000, Philippines</w:t>
          </w:r>
        </w:p>
        <w:p w14:paraId="1052DB08" w14:textId="77777777" w:rsidR="00641974" w:rsidRDefault="00641974" w:rsidP="00641974">
          <w:pPr>
            <w:pBdr>
              <w:top w:val="nil"/>
              <w:left w:val="nil"/>
              <w:bottom w:val="nil"/>
              <w:right w:val="nil"/>
              <w:between w:val="nil"/>
            </w:pBdr>
            <w:tabs>
              <w:tab w:val="center" w:pos="4320"/>
              <w:tab w:val="right" w:pos="8640"/>
              <w:tab w:val="left" w:pos="1500"/>
            </w:tabs>
            <w:ind w:left="-109" w:right="-111"/>
            <w:jc w:val="center"/>
            <w:rPr>
              <w:rFonts w:ascii="Century Gothic" w:eastAsia="Century Gothic" w:hAnsi="Century Gothic" w:cs="Century Gothic"/>
              <w:color w:val="000000"/>
            </w:rPr>
          </w:pPr>
          <w:r>
            <w:rPr>
              <w:rFonts w:ascii="Palatino Linotype" w:eastAsia="Palatino Linotype" w:hAnsi="Palatino Linotype" w:cs="Palatino Linotype"/>
              <w:b/>
              <w:color w:val="000000"/>
              <w:sz w:val="16"/>
              <w:szCs w:val="16"/>
            </w:rPr>
            <w:t>Tel: (632) 526 8419 ● Telefax: (632) 521 0184 ● Email: upm-oc@up.edu.ph</w:t>
          </w:r>
        </w:p>
      </w:tc>
      <w:tc>
        <w:tcPr>
          <w:tcW w:w="1552" w:type="dxa"/>
        </w:tcPr>
        <w:p w14:paraId="55A97588" w14:textId="77777777" w:rsidR="00641974" w:rsidRDefault="00641974" w:rsidP="00641974">
          <w:pPr>
            <w:pBdr>
              <w:top w:val="nil"/>
              <w:left w:val="nil"/>
              <w:bottom w:val="nil"/>
              <w:right w:val="nil"/>
              <w:between w:val="nil"/>
            </w:pBdr>
            <w:tabs>
              <w:tab w:val="center" w:pos="4320"/>
              <w:tab w:val="right" w:pos="8640"/>
            </w:tabs>
            <w:rPr>
              <w:rFonts w:ascii="Century Gothic" w:eastAsia="Century Gothic" w:hAnsi="Century Gothic" w:cs="Century Gothic"/>
              <w:color w:val="000000"/>
            </w:rPr>
          </w:pPr>
          <w:r>
            <w:rPr>
              <w:noProof/>
            </w:rPr>
            <w:drawing>
              <wp:anchor distT="0" distB="0" distL="114300" distR="114300" simplePos="0" relativeHeight="251660288" behindDoc="0" locked="0" layoutInCell="1" hidden="0" allowOverlap="1" wp14:anchorId="58694071" wp14:editId="58DA1E8B">
                <wp:simplePos x="0" y="0"/>
                <wp:positionH relativeFrom="column">
                  <wp:posOffset>-24764</wp:posOffset>
                </wp:positionH>
                <wp:positionV relativeFrom="paragraph">
                  <wp:posOffset>0</wp:posOffset>
                </wp:positionV>
                <wp:extent cx="813435" cy="10610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3435" cy="1061085"/>
                        </a:xfrm>
                        <a:prstGeom prst="rect">
                          <a:avLst/>
                        </a:prstGeom>
                        <a:ln/>
                      </pic:spPr>
                    </pic:pic>
                  </a:graphicData>
                </a:graphic>
              </wp:anchor>
            </w:drawing>
          </w:r>
        </w:p>
      </w:tc>
    </w:tr>
  </w:tbl>
  <w:p w14:paraId="20509FA4" w14:textId="09A81F42" w:rsidR="00641974" w:rsidRPr="00641974" w:rsidRDefault="00641974" w:rsidP="00641974">
    <w:pPr>
      <w:pStyle w:val="Header"/>
      <w:jc w:val="center"/>
    </w:pPr>
    <w:r>
      <w:t>Department of Basic Dental Health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E95"/>
    <w:multiLevelType w:val="multilevel"/>
    <w:tmpl w:val="EBE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15FB5"/>
    <w:multiLevelType w:val="multilevel"/>
    <w:tmpl w:val="E43A2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292A5D"/>
    <w:multiLevelType w:val="multilevel"/>
    <w:tmpl w:val="C1DE0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130477"/>
    <w:multiLevelType w:val="multilevel"/>
    <w:tmpl w:val="D83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74"/>
    <w:rsid w:val="00641974"/>
    <w:rsid w:val="00793DE5"/>
    <w:rsid w:val="009B111D"/>
    <w:rsid w:val="00AB5004"/>
    <w:rsid w:val="00C71AE2"/>
    <w:rsid w:val="00CA568A"/>
    <w:rsid w:val="00DE1A27"/>
    <w:rsid w:val="00FF2A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D6C3"/>
  <w15:chartTrackingRefBased/>
  <w15:docId w15:val="{88A8C8B4-C16B-B441-84D4-321A936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74"/>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974"/>
    <w:pPr>
      <w:tabs>
        <w:tab w:val="center" w:pos="4680"/>
        <w:tab w:val="right" w:pos="9360"/>
      </w:tabs>
    </w:pPr>
  </w:style>
  <w:style w:type="character" w:customStyle="1" w:styleId="HeaderChar">
    <w:name w:val="Header Char"/>
    <w:basedOn w:val="DefaultParagraphFont"/>
    <w:link w:val="Header"/>
    <w:uiPriority w:val="99"/>
    <w:rsid w:val="00641974"/>
    <w:rPr>
      <w:rFonts w:ascii="Arial" w:eastAsia="Times New Roman" w:hAnsi="Arial" w:cs="Arial"/>
      <w:sz w:val="20"/>
      <w:szCs w:val="20"/>
      <w:lang w:val="en-US"/>
    </w:rPr>
  </w:style>
  <w:style w:type="paragraph" w:styleId="Footer">
    <w:name w:val="footer"/>
    <w:basedOn w:val="Normal"/>
    <w:link w:val="FooterChar"/>
    <w:uiPriority w:val="99"/>
    <w:unhideWhenUsed/>
    <w:rsid w:val="00641974"/>
    <w:pPr>
      <w:tabs>
        <w:tab w:val="center" w:pos="4680"/>
        <w:tab w:val="right" w:pos="9360"/>
      </w:tabs>
    </w:pPr>
  </w:style>
  <w:style w:type="character" w:customStyle="1" w:styleId="FooterChar">
    <w:name w:val="Footer Char"/>
    <w:basedOn w:val="DefaultParagraphFont"/>
    <w:link w:val="Footer"/>
    <w:uiPriority w:val="99"/>
    <w:rsid w:val="00641974"/>
    <w:rPr>
      <w:rFonts w:ascii="Arial" w:eastAsia="Times New Roman" w:hAnsi="Arial" w:cs="Arial"/>
      <w:sz w:val="20"/>
      <w:szCs w:val="20"/>
      <w:lang w:val="en-US"/>
    </w:rPr>
  </w:style>
  <w:style w:type="paragraph" w:styleId="NormalWeb">
    <w:name w:val="Normal (Web)"/>
    <w:basedOn w:val="Normal"/>
    <w:uiPriority w:val="99"/>
    <w:semiHidden/>
    <w:unhideWhenUsed/>
    <w:rsid w:val="00793DE5"/>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793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ATnG9BdIMg" TargetMode="External"/><Relationship Id="rId3" Type="http://schemas.openxmlformats.org/officeDocument/2006/relationships/settings" Target="settings.xml"/><Relationship Id="rId7" Type="http://schemas.openxmlformats.org/officeDocument/2006/relationships/hyperlink" Target="http://www.youtube.com/watch?v=g2EoOZQYV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Yñiguez</cp:lastModifiedBy>
  <cp:revision>2</cp:revision>
  <dcterms:created xsi:type="dcterms:W3CDTF">2020-10-04T14:18:00Z</dcterms:created>
  <dcterms:modified xsi:type="dcterms:W3CDTF">2020-10-04T14:18:00Z</dcterms:modified>
</cp:coreProperties>
</file>