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FBEF5" w14:textId="77777777" w:rsidR="00771F2D" w:rsidRDefault="00771F2D" w:rsidP="00146AE9"/>
    <w:p w14:paraId="1081A7FE" w14:textId="59167724" w:rsidR="00771F2D" w:rsidRPr="00771F2D" w:rsidRDefault="00771F2D" w:rsidP="00771F2D">
      <w:pPr>
        <w:jc w:val="center"/>
        <w:rPr>
          <w:rFonts w:ascii="Times New Roman" w:hAnsi="Times New Roman" w:cs="Times New Roman"/>
          <w:sz w:val="22"/>
          <w:szCs w:val="22"/>
        </w:rPr>
      </w:pPr>
    </w:p>
    <w:p w14:paraId="4DE57EF0" w14:textId="2D37A8ED" w:rsidR="00771F2D" w:rsidRPr="00771F2D" w:rsidRDefault="00771F2D" w:rsidP="00771F2D">
      <w:pPr>
        <w:jc w:val="center"/>
        <w:rPr>
          <w:rFonts w:ascii="Times New Roman" w:hAnsi="Times New Roman" w:cs="Times New Roman"/>
          <w:b/>
          <w:bCs/>
          <w:sz w:val="22"/>
          <w:szCs w:val="22"/>
        </w:rPr>
      </w:pPr>
      <w:r w:rsidRPr="00771F2D">
        <w:rPr>
          <w:rFonts w:ascii="Times New Roman" w:hAnsi="Times New Roman" w:cs="Times New Roman"/>
          <w:b/>
          <w:bCs/>
          <w:sz w:val="22"/>
          <w:szCs w:val="22"/>
        </w:rPr>
        <w:t>DENT 111: ORAL ANATOMY</w:t>
      </w:r>
    </w:p>
    <w:p w14:paraId="4B5848B7" w14:textId="14EA6C4D" w:rsidR="00771F2D" w:rsidRPr="00771F2D" w:rsidRDefault="00771F2D" w:rsidP="00771F2D">
      <w:pPr>
        <w:jc w:val="center"/>
        <w:rPr>
          <w:rFonts w:ascii="Times New Roman" w:hAnsi="Times New Roman" w:cs="Times New Roman"/>
          <w:b/>
          <w:bCs/>
          <w:sz w:val="22"/>
          <w:szCs w:val="22"/>
        </w:rPr>
      </w:pPr>
    </w:p>
    <w:p w14:paraId="004974F5" w14:textId="45DC51E5" w:rsidR="00771F2D" w:rsidRDefault="00771F2D" w:rsidP="00820AA3">
      <w:pPr>
        <w:rPr>
          <w:rFonts w:ascii="Times New Roman" w:hAnsi="Times New Roman" w:cs="Times New Roman"/>
          <w:b/>
          <w:bCs/>
          <w:sz w:val="22"/>
          <w:szCs w:val="22"/>
        </w:rPr>
      </w:pPr>
      <w:r w:rsidRPr="00771F2D">
        <w:rPr>
          <w:rFonts w:ascii="Times New Roman" w:hAnsi="Times New Roman" w:cs="Times New Roman"/>
          <w:b/>
          <w:bCs/>
          <w:sz w:val="22"/>
          <w:szCs w:val="22"/>
        </w:rPr>
        <w:t xml:space="preserve">STUDY GUIDE FOR MODULE </w:t>
      </w:r>
      <w:r w:rsidR="00460012">
        <w:rPr>
          <w:rFonts w:ascii="Times New Roman" w:hAnsi="Times New Roman" w:cs="Times New Roman"/>
          <w:b/>
          <w:bCs/>
          <w:sz w:val="22"/>
          <w:szCs w:val="22"/>
        </w:rPr>
        <w:t>2</w:t>
      </w:r>
      <w:r w:rsidRPr="00771F2D">
        <w:rPr>
          <w:rFonts w:ascii="Times New Roman" w:hAnsi="Times New Roman" w:cs="Times New Roman"/>
          <w:b/>
          <w:bCs/>
          <w:sz w:val="22"/>
          <w:szCs w:val="22"/>
        </w:rPr>
        <w:t xml:space="preserve">: </w:t>
      </w:r>
      <w:r w:rsidR="00460012">
        <w:rPr>
          <w:rFonts w:ascii="Times New Roman" w:hAnsi="Times New Roman" w:cs="Times New Roman"/>
          <w:b/>
          <w:bCs/>
          <w:sz w:val="22"/>
          <w:szCs w:val="22"/>
        </w:rPr>
        <w:t>DEVELOPMENT OF THE HUMAN DENTITION</w:t>
      </w:r>
    </w:p>
    <w:p w14:paraId="303E8693" w14:textId="77777777" w:rsidR="00820AA3" w:rsidRDefault="00820AA3" w:rsidP="00820AA3">
      <w:pPr>
        <w:rPr>
          <w:rFonts w:ascii="Times New Roman" w:hAnsi="Times New Roman" w:cs="Times New Roman"/>
          <w:b/>
          <w:bCs/>
          <w:sz w:val="22"/>
          <w:szCs w:val="22"/>
        </w:rPr>
      </w:pPr>
    </w:p>
    <w:p w14:paraId="74B35414" w14:textId="192F47A5" w:rsidR="00820AA3" w:rsidRPr="00771F2D" w:rsidRDefault="00820AA3" w:rsidP="00820AA3">
      <w:pPr>
        <w:rPr>
          <w:rFonts w:ascii="Times New Roman" w:hAnsi="Times New Roman" w:cs="Times New Roman"/>
          <w:b/>
          <w:bCs/>
          <w:sz w:val="22"/>
          <w:szCs w:val="22"/>
        </w:rPr>
      </w:pPr>
      <w:r>
        <w:rPr>
          <w:rFonts w:ascii="Times New Roman" w:hAnsi="Times New Roman" w:cs="Times New Roman"/>
          <w:b/>
          <w:bCs/>
          <w:sz w:val="22"/>
          <w:szCs w:val="22"/>
        </w:rPr>
        <w:t xml:space="preserve">Michelle </w:t>
      </w:r>
      <w:proofErr w:type="spellStart"/>
      <w:r>
        <w:rPr>
          <w:rFonts w:ascii="Times New Roman" w:hAnsi="Times New Roman" w:cs="Times New Roman"/>
          <w:b/>
          <w:bCs/>
          <w:sz w:val="22"/>
          <w:szCs w:val="22"/>
        </w:rPr>
        <w:t>Sunico</w:t>
      </w:r>
      <w:proofErr w:type="spellEnd"/>
      <w:r>
        <w:rPr>
          <w:rFonts w:ascii="Times New Roman" w:hAnsi="Times New Roman" w:cs="Times New Roman"/>
          <w:b/>
          <w:bCs/>
          <w:sz w:val="22"/>
          <w:szCs w:val="22"/>
        </w:rPr>
        <w:t xml:space="preserve"> Segarra, DMD, MOH, PhD</w:t>
      </w:r>
    </w:p>
    <w:p w14:paraId="28805819" w14:textId="77777777" w:rsidR="00771F2D" w:rsidRPr="00771F2D" w:rsidRDefault="00771F2D" w:rsidP="00146AE9">
      <w:pPr>
        <w:rPr>
          <w:rFonts w:ascii="Times New Roman" w:hAnsi="Times New Roman" w:cs="Times New Roman"/>
          <w:sz w:val="22"/>
          <w:szCs w:val="22"/>
        </w:rPr>
      </w:pPr>
    </w:p>
    <w:p w14:paraId="074DAEAF" w14:textId="03520002" w:rsidR="00146AE9" w:rsidRPr="0033616B" w:rsidRDefault="00146AE9" w:rsidP="00146AE9">
      <w:pPr>
        <w:rPr>
          <w:rFonts w:ascii="Times New Roman" w:hAnsi="Times New Roman" w:cs="Times New Roman"/>
          <w:b/>
          <w:bCs/>
          <w:sz w:val="24"/>
          <w:szCs w:val="24"/>
          <w:u w:val="single"/>
        </w:rPr>
      </w:pPr>
      <w:r w:rsidRPr="0033616B">
        <w:rPr>
          <w:rFonts w:ascii="Times New Roman" w:hAnsi="Times New Roman" w:cs="Times New Roman"/>
          <w:b/>
          <w:bCs/>
          <w:sz w:val="24"/>
          <w:szCs w:val="24"/>
          <w:u w:val="single"/>
        </w:rPr>
        <w:t>Let’s begin</w:t>
      </w:r>
    </w:p>
    <w:p w14:paraId="4A3317A9" w14:textId="77777777" w:rsidR="00146AE9" w:rsidRPr="00771F2D" w:rsidRDefault="00146AE9" w:rsidP="00146AE9">
      <w:pPr>
        <w:rPr>
          <w:rFonts w:ascii="Times New Roman" w:hAnsi="Times New Roman" w:cs="Times New Roman"/>
          <w:sz w:val="22"/>
          <w:szCs w:val="22"/>
        </w:rPr>
      </w:pPr>
    </w:p>
    <w:p w14:paraId="46F67409" w14:textId="6EBBFE4E" w:rsidR="00146AE9" w:rsidRDefault="00985A8E" w:rsidP="00A0184F">
      <w:pPr>
        <w:tabs>
          <w:tab w:val="left" w:pos="284"/>
        </w:tabs>
        <w:jc w:val="both"/>
        <w:rPr>
          <w:rFonts w:ascii="Times New Roman" w:hAnsi="Times New Roman" w:cs="Times New Roman"/>
          <w:sz w:val="22"/>
          <w:szCs w:val="22"/>
        </w:rPr>
      </w:pPr>
      <w:r>
        <w:rPr>
          <w:rFonts w:ascii="Times New Roman" w:hAnsi="Times New Roman" w:cs="Times New Roman"/>
          <w:sz w:val="22"/>
          <w:szCs w:val="22"/>
        </w:rPr>
        <w:tab/>
        <w:t xml:space="preserve">The development of human dentition starts way before we are born. Our teeth start developing even while we are still in our mother’s womb. Amazing, isn’t it? </w:t>
      </w:r>
    </w:p>
    <w:p w14:paraId="3D17F51D" w14:textId="5B234043" w:rsidR="001F1B4F" w:rsidRDefault="001F1B4F" w:rsidP="00A0184F">
      <w:pPr>
        <w:tabs>
          <w:tab w:val="left" w:pos="284"/>
        </w:tabs>
        <w:jc w:val="both"/>
        <w:rPr>
          <w:rFonts w:ascii="Times New Roman" w:hAnsi="Times New Roman" w:cs="Times New Roman"/>
          <w:sz w:val="22"/>
          <w:szCs w:val="22"/>
        </w:rPr>
      </w:pPr>
    </w:p>
    <w:p w14:paraId="7265254D" w14:textId="11C44A01" w:rsidR="001F1B4F" w:rsidRDefault="001F1B4F" w:rsidP="00A0184F">
      <w:pPr>
        <w:tabs>
          <w:tab w:val="left" w:pos="284"/>
        </w:tabs>
        <w:jc w:val="both"/>
        <w:rPr>
          <w:rFonts w:ascii="Times New Roman" w:hAnsi="Times New Roman" w:cs="Times New Roman"/>
          <w:sz w:val="22"/>
          <w:szCs w:val="22"/>
        </w:rPr>
      </w:pPr>
      <w:r>
        <w:rPr>
          <w:rFonts w:ascii="Times New Roman" w:hAnsi="Times New Roman" w:cs="Times New Roman"/>
          <w:sz w:val="22"/>
          <w:szCs w:val="22"/>
        </w:rPr>
        <w:tab/>
        <w:t xml:space="preserve">In this module, you will learn how the teeth, both deciduous and permanent are developed from the time they are mere cells to the time they erupt into the oral cavity. You will also learn the sequence of eruption and from this knowledge, you will be able to predict the age of a person. This is one skill that is very useful in the field of forensics. </w:t>
      </w:r>
    </w:p>
    <w:p w14:paraId="3257B014" w14:textId="690AAD14" w:rsidR="001F1B4F" w:rsidRDefault="001F1B4F" w:rsidP="00985A8E">
      <w:pPr>
        <w:tabs>
          <w:tab w:val="left" w:pos="284"/>
        </w:tabs>
        <w:rPr>
          <w:rFonts w:ascii="Times New Roman" w:hAnsi="Times New Roman" w:cs="Times New Roman"/>
          <w:sz w:val="22"/>
          <w:szCs w:val="22"/>
        </w:rPr>
      </w:pPr>
    </w:p>
    <w:p w14:paraId="599ED2D9" w14:textId="62DF1F88" w:rsidR="001F1B4F" w:rsidRDefault="001F1B4F" w:rsidP="00985A8E">
      <w:pPr>
        <w:tabs>
          <w:tab w:val="left" w:pos="284"/>
        </w:tabs>
        <w:rPr>
          <w:rFonts w:ascii="Times New Roman" w:hAnsi="Times New Roman" w:cs="Times New Roman"/>
          <w:sz w:val="22"/>
          <w:szCs w:val="22"/>
        </w:rPr>
      </w:pPr>
      <w:r>
        <w:rPr>
          <w:rFonts w:ascii="Times New Roman" w:hAnsi="Times New Roman" w:cs="Times New Roman"/>
          <w:sz w:val="22"/>
          <w:szCs w:val="22"/>
        </w:rPr>
        <w:tab/>
        <w:t xml:space="preserve">Are you eager to </w:t>
      </w:r>
      <w:r w:rsidR="00A0184F">
        <w:rPr>
          <w:rFonts w:ascii="Times New Roman" w:hAnsi="Times New Roman" w:cs="Times New Roman"/>
          <w:sz w:val="22"/>
          <w:szCs w:val="22"/>
        </w:rPr>
        <w:t>know more</w:t>
      </w:r>
      <w:r>
        <w:rPr>
          <w:rFonts w:ascii="Times New Roman" w:hAnsi="Times New Roman" w:cs="Times New Roman"/>
          <w:sz w:val="22"/>
          <w:szCs w:val="22"/>
        </w:rPr>
        <w:t>? Let’s go!</w:t>
      </w:r>
    </w:p>
    <w:p w14:paraId="72393ED6" w14:textId="192C81FE" w:rsidR="00985A8E" w:rsidRDefault="00985A8E" w:rsidP="00146AE9">
      <w:pPr>
        <w:rPr>
          <w:rFonts w:ascii="Times New Roman" w:hAnsi="Times New Roman" w:cs="Times New Roman"/>
          <w:sz w:val="22"/>
          <w:szCs w:val="22"/>
        </w:rPr>
      </w:pPr>
    </w:p>
    <w:p w14:paraId="5B83B6A0" w14:textId="27C6CD0A" w:rsidR="00985A8E" w:rsidRPr="00771F2D" w:rsidRDefault="00985A8E" w:rsidP="00146AE9">
      <w:pPr>
        <w:rPr>
          <w:rFonts w:ascii="Times New Roman" w:hAnsi="Times New Roman" w:cs="Times New Roman"/>
          <w:sz w:val="22"/>
          <w:szCs w:val="22"/>
        </w:rPr>
      </w:pPr>
    </w:p>
    <w:p w14:paraId="74BAED2F" w14:textId="052A0E5E" w:rsidR="00146AE9" w:rsidRDefault="00146AE9" w:rsidP="00146AE9">
      <w:pPr>
        <w:rPr>
          <w:rFonts w:ascii="Times New Roman" w:hAnsi="Times New Roman" w:cs="Times New Roman"/>
          <w:b/>
          <w:bCs/>
          <w:sz w:val="24"/>
          <w:szCs w:val="24"/>
          <w:u w:val="single"/>
        </w:rPr>
      </w:pPr>
      <w:r w:rsidRPr="0033616B">
        <w:rPr>
          <w:rFonts w:ascii="Times New Roman" w:hAnsi="Times New Roman" w:cs="Times New Roman"/>
          <w:b/>
          <w:bCs/>
          <w:sz w:val="24"/>
          <w:szCs w:val="24"/>
          <w:u w:val="single"/>
        </w:rPr>
        <w:t>Read/Watch</w:t>
      </w:r>
    </w:p>
    <w:p w14:paraId="3975DB47" w14:textId="796A164B" w:rsidR="0033616B" w:rsidRDefault="0033616B" w:rsidP="00146AE9">
      <w:pPr>
        <w:rPr>
          <w:rFonts w:ascii="Times New Roman" w:hAnsi="Times New Roman" w:cs="Times New Roman"/>
          <w:b/>
          <w:bCs/>
          <w:sz w:val="24"/>
          <w:szCs w:val="24"/>
          <w:u w:val="single"/>
        </w:rPr>
      </w:pPr>
    </w:p>
    <w:p w14:paraId="42B283F5" w14:textId="5E090DCB" w:rsidR="0033616B" w:rsidRDefault="0033616B" w:rsidP="00146AE9">
      <w:pPr>
        <w:rPr>
          <w:rFonts w:ascii="Times New Roman" w:hAnsi="Times New Roman" w:cs="Times New Roman"/>
          <w:sz w:val="22"/>
          <w:szCs w:val="22"/>
        </w:rPr>
      </w:pPr>
      <w:r w:rsidRPr="0033616B">
        <w:rPr>
          <w:rFonts w:ascii="Times New Roman" w:hAnsi="Times New Roman" w:cs="Times New Roman"/>
          <w:b/>
          <w:bCs/>
          <w:sz w:val="24"/>
          <w:szCs w:val="24"/>
        </w:rPr>
        <w:t>Read</w:t>
      </w:r>
      <w:r w:rsidRPr="0033616B">
        <w:rPr>
          <w:rFonts w:ascii="Times New Roman" w:hAnsi="Times New Roman" w:cs="Times New Roman"/>
          <w:sz w:val="22"/>
          <w:szCs w:val="22"/>
        </w:rPr>
        <w:t xml:space="preserve"> the following</w:t>
      </w:r>
      <w:r>
        <w:rPr>
          <w:rFonts w:ascii="Times New Roman" w:hAnsi="Times New Roman" w:cs="Times New Roman"/>
          <w:sz w:val="22"/>
          <w:szCs w:val="22"/>
        </w:rPr>
        <w:t>:</w:t>
      </w:r>
    </w:p>
    <w:p w14:paraId="1C631C69" w14:textId="21459EB2" w:rsidR="0033616B" w:rsidRDefault="0033616B" w:rsidP="00146AE9">
      <w:pPr>
        <w:rPr>
          <w:rFonts w:ascii="Times New Roman" w:hAnsi="Times New Roman" w:cs="Times New Roman"/>
          <w:sz w:val="22"/>
          <w:szCs w:val="22"/>
        </w:rPr>
      </w:pPr>
    </w:p>
    <w:p w14:paraId="06E5CF23" w14:textId="74A1FFA9" w:rsidR="0033616B" w:rsidRDefault="0033616B" w:rsidP="0033616B">
      <w:pPr>
        <w:rPr>
          <w:rFonts w:ascii="Times New Roman" w:hAnsi="Times New Roman" w:cs="Times New Roman"/>
          <w:sz w:val="22"/>
          <w:szCs w:val="22"/>
        </w:rPr>
      </w:pPr>
      <w:r w:rsidRPr="0033616B">
        <w:rPr>
          <w:rFonts w:ascii="Times New Roman" w:hAnsi="Times New Roman" w:cs="Times New Roman"/>
          <w:sz w:val="22"/>
          <w:szCs w:val="22"/>
        </w:rPr>
        <w:t xml:space="preserve">Chapter </w:t>
      </w:r>
      <w:r w:rsidR="001F1B4F">
        <w:rPr>
          <w:rFonts w:ascii="Times New Roman" w:hAnsi="Times New Roman" w:cs="Times New Roman"/>
          <w:sz w:val="22"/>
          <w:szCs w:val="22"/>
        </w:rPr>
        <w:t>2</w:t>
      </w:r>
      <w:r w:rsidRPr="0033616B">
        <w:rPr>
          <w:rFonts w:ascii="Times New Roman" w:hAnsi="Times New Roman" w:cs="Times New Roman"/>
          <w:sz w:val="22"/>
          <w:szCs w:val="22"/>
        </w:rPr>
        <w:t xml:space="preserve"> “</w:t>
      </w:r>
      <w:r w:rsidR="001F1B4F">
        <w:rPr>
          <w:rFonts w:ascii="Times New Roman" w:hAnsi="Times New Roman" w:cs="Times New Roman"/>
          <w:sz w:val="22"/>
          <w:szCs w:val="22"/>
        </w:rPr>
        <w:t>Development and Eruption</w:t>
      </w:r>
      <w:r w:rsidR="001E7BC5">
        <w:rPr>
          <w:rFonts w:ascii="Times New Roman" w:hAnsi="Times New Roman" w:cs="Times New Roman"/>
          <w:sz w:val="22"/>
          <w:szCs w:val="22"/>
        </w:rPr>
        <w:t xml:space="preserve"> </w:t>
      </w:r>
      <w:r w:rsidR="001F1B4F">
        <w:rPr>
          <w:rFonts w:ascii="Times New Roman" w:hAnsi="Times New Roman" w:cs="Times New Roman"/>
          <w:sz w:val="22"/>
          <w:szCs w:val="22"/>
        </w:rPr>
        <w:t>of the Teeth</w:t>
      </w:r>
      <w:r w:rsidRPr="0033616B">
        <w:rPr>
          <w:rFonts w:ascii="Times New Roman" w:hAnsi="Times New Roman" w:cs="Times New Roman"/>
          <w:sz w:val="22"/>
          <w:szCs w:val="22"/>
        </w:rPr>
        <w:t>” of your textbook “Wheeler’s Dental Anatomy Physiology and Occlusion” 10</w:t>
      </w:r>
      <w:r w:rsidRPr="0033616B">
        <w:rPr>
          <w:rFonts w:ascii="Times New Roman" w:hAnsi="Times New Roman" w:cs="Times New Roman"/>
          <w:sz w:val="22"/>
          <w:szCs w:val="22"/>
          <w:vertAlign w:val="superscript"/>
        </w:rPr>
        <w:t>th</w:t>
      </w:r>
      <w:r w:rsidRPr="0033616B">
        <w:rPr>
          <w:rFonts w:ascii="Times New Roman" w:hAnsi="Times New Roman" w:cs="Times New Roman"/>
          <w:sz w:val="22"/>
          <w:szCs w:val="22"/>
        </w:rPr>
        <w:t xml:space="preserve"> edition by Stanley J. Nelson pp. </w:t>
      </w:r>
      <w:r w:rsidR="001F1B4F">
        <w:rPr>
          <w:rFonts w:ascii="Times New Roman" w:hAnsi="Times New Roman" w:cs="Times New Roman"/>
          <w:sz w:val="22"/>
          <w:szCs w:val="22"/>
        </w:rPr>
        <w:t>21</w:t>
      </w:r>
      <w:r w:rsidRPr="0033616B">
        <w:rPr>
          <w:rFonts w:ascii="Times New Roman" w:hAnsi="Times New Roman" w:cs="Times New Roman"/>
          <w:sz w:val="22"/>
          <w:szCs w:val="22"/>
        </w:rPr>
        <w:t>-</w:t>
      </w:r>
      <w:r w:rsidR="001F1B4F">
        <w:rPr>
          <w:rFonts w:ascii="Times New Roman" w:hAnsi="Times New Roman" w:cs="Times New Roman"/>
          <w:sz w:val="22"/>
          <w:szCs w:val="22"/>
        </w:rPr>
        <w:t>41</w:t>
      </w:r>
      <w:r w:rsidRPr="0033616B">
        <w:rPr>
          <w:rFonts w:ascii="Times New Roman" w:hAnsi="Times New Roman" w:cs="Times New Roman"/>
          <w:sz w:val="22"/>
          <w:szCs w:val="22"/>
        </w:rPr>
        <w:t>.</w:t>
      </w:r>
    </w:p>
    <w:p w14:paraId="14049D24" w14:textId="77777777" w:rsidR="001F1B4F" w:rsidRPr="0033616B" w:rsidRDefault="001F1B4F" w:rsidP="0033616B">
      <w:pPr>
        <w:rPr>
          <w:rFonts w:ascii="Times New Roman" w:hAnsi="Times New Roman" w:cs="Times New Roman"/>
          <w:sz w:val="22"/>
          <w:szCs w:val="22"/>
        </w:rPr>
      </w:pPr>
    </w:p>
    <w:p w14:paraId="422A23E7" w14:textId="3556AF6B" w:rsidR="00146AE9" w:rsidRDefault="00D74B0A" w:rsidP="00146AE9">
      <w:pPr>
        <w:rPr>
          <w:rFonts w:ascii="Times New Roman" w:hAnsi="Times New Roman" w:cs="Times New Roman"/>
          <w:sz w:val="22"/>
          <w:szCs w:val="22"/>
        </w:rPr>
      </w:pPr>
      <w:hyperlink r:id="rId7" w:history="1">
        <w:r w:rsidR="001F1B4F" w:rsidRPr="00095CE1">
          <w:rPr>
            <w:rStyle w:val="Hyperlink"/>
            <w:rFonts w:ascii="Times New Roman" w:hAnsi="Times New Roman" w:cs="Times New Roman"/>
            <w:sz w:val="22"/>
            <w:szCs w:val="22"/>
          </w:rPr>
          <w:t>http://what-when-how.com/dental-anatomy-physiology-and-occlusion/development-and-eruption-of-the-teeth-dental-anatomy-physiology-and-occlusion-part-1/</w:t>
        </w:r>
      </w:hyperlink>
    </w:p>
    <w:p w14:paraId="6611909F" w14:textId="599461A1" w:rsidR="001F1B4F" w:rsidRDefault="001F1B4F" w:rsidP="00146AE9">
      <w:pPr>
        <w:rPr>
          <w:rFonts w:ascii="Times New Roman" w:hAnsi="Times New Roman" w:cs="Times New Roman"/>
          <w:sz w:val="22"/>
          <w:szCs w:val="22"/>
        </w:rPr>
      </w:pPr>
    </w:p>
    <w:p w14:paraId="7CBFCA10" w14:textId="77777777" w:rsidR="001F1B4F" w:rsidRDefault="00D74B0A" w:rsidP="001F1B4F">
      <w:pPr>
        <w:rPr>
          <w:rFonts w:ascii="Times New Roman" w:hAnsi="Times New Roman" w:cs="Times New Roman"/>
          <w:lang w:val="en-PH"/>
        </w:rPr>
      </w:pPr>
      <w:hyperlink r:id="rId8" w:history="1">
        <w:r w:rsidR="001F1B4F">
          <w:rPr>
            <w:rStyle w:val="Hyperlink"/>
          </w:rPr>
          <w:t>http://what-when-how.com/dental-anatomy-physiology-and-occlusion/development-and-eruption-of-the-teeth-dental-anatomy-physiology-and-occlusion-part-2/</w:t>
        </w:r>
      </w:hyperlink>
    </w:p>
    <w:p w14:paraId="68FA6491" w14:textId="639C5C40" w:rsidR="0033616B" w:rsidRDefault="0033616B" w:rsidP="00146AE9">
      <w:pPr>
        <w:rPr>
          <w:rStyle w:val="Hyperlink"/>
          <w:rFonts w:ascii="Times New Roman" w:hAnsi="Times New Roman" w:cs="Times New Roman"/>
          <w:color w:val="000000" w:themeColor="text1"/>
          <w:sz w:val="22"/>
          <w:szCs w:val="22"/>
          <w:u w:val="none"/>
        </w:rPr>
      </w:pPr>
    </w:p>
    <w:p w14:paraId="7474B4BA" w14:textId="6319703E" w:rsidR="001F1B4F" w:rsidRDefault="001F1B4F" w:rsidP="001F1B4F">
      <w:pPr>
        <w:rPr>
          <w:rFonts w:ascii="Times New Roman" w:hAnsi="Times New Roman" w:cs="Times New Roman"/>
          <w:lang w:val="en-PH"/>
        </w:rPr>
      </w:pPr>
      <w:r w:rsidRPr="001F1B4F">
        <w:rPr>
          <w:rStyle w:val="Hyperlink"/>
          <w:rFonts w:ascii="Times New Roman" w:hAnsi="Times New Roman" w:cs="Times New Roman"/>
          <w:b/>
          <w:bCs/>
          <w:color w:val="000000" w:themeColor="text1"/>
          <w:sz w:val="24"/>
          <w:szCs w:val="24"/>
          <w:u w:val="none"/>
        </w:rPr>
        <w:t>Watch</w:t>
      </w:r>
      <w:r>
        <w:rPr>
          <w:rStyle w:val="Hyperlink"/>
          <w:rFonts w:ascii="Times New Roman" w:hAnsi="Times New Roman" w:cs="Times New Roman"/>
          <w:color w:val="000000" w:themeColor="text1"/>
          <w:sz w:val="22"/>
          <w:szCs w:val="22"/>
          <w:u w:val="none"/>
        </w:rPr>
        <w:t xml:space="preserve"> </w:t>
      </w:r>
      <w:hyperlink r:id="rId9" w:history="1">
        <w:r>
          <w:rPr>
            <w:rStyle w:val="Hyperlink"/>
          </w:rPr>
          <w:t>https://www.youtube.com/watch?v=wrPEjEqURJg&amp;feature=youtu.be</w:t>
        </w:r>
      </w:hyperlink>
      <w:r>
        <w:t xml:space="preserve"> “How did Teeth Evolve?”. </w:t>
      </w:r>
      <w:r w:rsidRPr="001F1B4F">
        <w:t>This video is an overview of the evolution of teeth of different species.</w:t>
      </w:r>
    </w:p>
    <w:p w14:paraId="008BF316" w14:textId="3C464905" w:rsidR="001F1B4F" w:rsidRDefault="001F1B4F" w:rsidP="00146AE9">
      <w:pPr>
        <w:rPr>
          <w:rStyle w:val="Hyperlink"/>
          <w:rFonts w:ascii="Times New Roman" w:hAnsi="Times New Roman" w:cs="Times New Roman"/>
          <w:color w:val="000000" w:themeColor="text1"/>
          <w:sz w:val="22"/>
          <w:szCs w:val="22"/>
          <w:u w:val="none"/>
        </w:rPr>
      </w:pPr>
    </w:p>
    <w:p w14:paraId="00E355CA" w14:textId="4CFD19B2" w:rsidR="0033616B" w:rsidRPr="0033616B" w:rsidRDefault="0033616B" w:rsidP="00146AE9">
      <w:pPr>
        <w:rPr>
          <w:rStyle w:val="Hyperlink"/>
          <w:rFonts w:ascii="Times New Roman" w:hAnsi="Times New Roman" w:cs="Times New Roman"/>
          <w:color w:val="000000" w:themeColor="text1"/>
          <w:sz w:val="22"/>
          <w:szCs w:val="22"/>
          <w:u w:val="none"/>
        </w:rPr>
      </w:pPr>
      <w:r w:rsidRPr="0033616B">
        <w:rPr>
          <w:rStyle w:val="Hyperlink"/>
          <w:rFonts w:ascii="Times New Roman" w:hAnsi="Times New Roman" w:cs="Times New Roman"/>
          <w:b/>
          <w:bCs/>
          <w:color w:val="000000" w:themeColor="text1"/>
          <w:sz w:val="24"/>
          <w:szCs w:val="24"/>
          <w:u w:val="none"/>
        </w:rPr>
        <w:t>Attend</w:t>
      </w:r>
      <w:r>
        <w:rPr>
          <w:rStyle w:val="Hyperlink"/>
          <w:rFonts w:ascii="Times New Roman" w:hAnsi="Times New Roman" w:cs="Times New Roman"/>
          <w:color w:val="000000" w:themeColor="text1"/>
          <w:sz w:val="22"/>
          <w:szCs w:val="22"/>
          <w:u w:val="none"/>
        </w:rPr>
        <w:t xml:space="preserve"> the online synchronous </w:t>
      </w:r>
      <w:r w:rsidR="001F1B4F">
        <w:rPr>
          <w:rStyle w:val="Hyperlink"/>
          <w:rFonts w:ascii="Times New Roman" w:hAnsi="Times New Roman" w:cs="Times New Roman"/>
          <w:color w:val="000000" w:themeColor="text1"/>
          <w:sz w:val="22"/>
          <w:szCs w:val="22"/>
          <w:u w:val="none"/>
        </w:rPr>
        <w:t>discussion</w:t>
      </w:r>
      <w:r>
        <w:rPr>
          <w:rStyle w:val="Hyperlink"/>
          <w:rFonts w:ascii="Times New Roman" w:hAnsi="Times New Roman" w:cs="Times New Roman"/>
          <w:color w:val="000000" w:themeColor="text1"/>
          <w:sz w:val="22"/>
          <w:szCs w:val="22"/>
          <w:u w:val="none"/>
        </w:rPr>
        <w:t xml:space="preserve"> </w:t>
      </w:r>
      <w:r w:rsidR="001F1B4F">
        <w:rPr>
          <w:rStyle w:val="Hyperlink"/>
          <w:rFonts w:ascii="Times New Roman" w:hAnsi="Times New Roman" w:cs="Times New Roman"/>
          <w:color w:val="000000" w:themeColor="text1"/>
          <w:sz w:val="22"/>
          <w:szCs w:val="22"/>
          <w:u w:val="none"/>
        </w:rPr>
        <w:t>with</w:t>
      </w:r>
      <w:r>
        <w:rPr>
          <w:rStyle w:val="Hyperlink"/>
          <w:rFonts w:ascii="Times New Roman" w:hAnsi="Times New Roman" w:cs="Times New Roman"/>
          <w:color w:val="000000" w:themeColor="text1"/>
          <w:sz w:val="22"/>
          <w:szCs w:val="22"/>
          <w:u w:val="none"/>
        </w:rPr>
        <w:t xml:space="preserve"> Dr. M. Segarra.</w:t>
      </w:r>
    </w:p>
    <w:p w14:paraId="6B255A02" w14:textId="77777777" w:rsidR="00146AE9" w:rsidRPr="00771F2D" w:rsidRDefault="00146AE9" w:rsidP="00146AE9">
      <w:pPr>
        <w:rPr>
          <w:rStyle w:val="Hyperlink"/>
          <w:rFonts w:ascii="Times New Roman" w:hAnsi="Times New Roman" w:cs="Times New Roman"/>
          <w:color w:val="000000" w:themeColor="text1"/>
          <w:sz w:val="22"/>
          <w:szCs w:val="22"/>
        </w:rPr>
      </w:pPr>
    </w:p>
    <w:p w14:paraId="12FAE070" w14:textId="77777777" w:rsidR="00146AE9" w:rsidRPr="00771F2D" w:rsidRDefault="00146AE9" w:rsidP="00146AE9">
      <w:pPr>
        <w:rPr>
          <w:rStyle w:val="Hyperlink"/>
          <w:rFonts w:ascii="Times New Roman" w:hAnsi="Times New Roman" w:cs="Times New Roman"/>
          <w:color w:val="000000" w:themeColor="text1"/>
          <w:sz w:val="22"/>
          <w:szCs w:val="22"/>
        </w:rPr>
      </w:pPr>
    </w:p>
    <w:p w14:paraId="5DDE0F2C" w14:textId="77777777" w:rsidR="00E81B52" w:rsidRDefault="00E81B52" w:rsidP="00146AE9">
      <w:pPr>
        <w:rPr>
          <w:rStyle w:val="Hyperlink"/>
          <w:rFonts w:ascii="Times New Roman" w:hAnsi="Times New Roman" w:cs="Times New Roman"/>
          <w:b/>
          <w:bCs/>
          <w:color w:val="000000" w:themeColor="text1"/>
          <w:sz w:val="24"/>
          <w:szCs w:val="24"/>
        </w:rPr>
      </w:pPr>
    </w:p>
    <w:p w14:paraId="2D8E34DD" w14:textId="77777777" w:rsidR="00E81B52" w:rsidRDefault="00E81B52" w:rsidP="00146AE9">
      <w:pPr>
        <w:rPr>
          <w:rStyle w:val="Hyperlink"/>
          <w:rFonts w:ascii="Times New Roman" w:hAnsi="Times New Roman" w:cs="Times New Roman"/>
          <w:b/>
          <w:bCs/>
          <w:color w:val="000000" w:themeColor="text1"/>
          <w:sz w:val="24"/>
          <w:szCs w:val="24"/>
        </w:rPr>
      </w:pPr>
    </w:p>
    <w:p w14:paraId="581E8623" w14:textId="77777777" w:rsidR="00E81B52" w:rsidRDefault="00E81B52" w:rsidP="00146AE9">
      <w:pPr>
        <w:rPr>
          <w:rStyle w:val="Hyperlink"/>
          <w:rFonts w:ascii="Times New Roman" w:hAnsi="Times New Roman" w:cs="Times New Roman"/>
          <w:b/>
          <w:bCs/>
          <w:color w:val="000000" w:themeColor="text1"/>
          <w:sz w:val="24"/>
          <w:szCs w:val="24"/>
        </w:rPr>
      </w:pPr>
    </w:p>
    <w:p w14:paraId="52D6AB02" w14:textId="77777777" w:rsidR="00E81B52" w:rsidRDefault="00E81B52" w:rsidP="00146AE9">
      <w:pPr>
        <w:rPr>
          <w:rStyle w:val="Hyperlink"/>
          <w:rFonts w:ascii="Times New Roman" w:hAnsi="Times New Roman" w:cs="Times New Roman"/>
          <w:b/>
          <w:bCs/>
          <w:color w:val="000000" w:themeColor="text1"/>
          <w:sz w:val="24"/>
          <w:szCs w:val="24"/>
        </w:rPr>
      </w:pPr>
    </w:p>
    <w:p w14:paraId="3D80D6C5" w14:textId="260CC462" w:rsidR="00146AE9" w:rsidRDefault="00146AE9" w:rsidP="00146AE9">
      <w:pPr>
        <w:rPr>
          <w:rStyle w:val="Hyperlink"/>
          <w:rFonts w:ascii="Times New Roman" w:hAnsi="Times New Roman" w:cs="Times New Roman"/>
          <w:b/>
          <w:bCs/>
          <w:color w:val="000000" w:themeColor="text1"/>
          <w:sz w:val="24"/>
          <w:szCs w:val="24"/>
        </w:rPr>
      </w:pPr>
      <w:r w:rsidRPr="0033616B">
        <w:rPr>
          <w:rStyle w:val="Hyperlink"/>
          <w:rFonts w:ascii="Times New Roman" w:hAnsi="Times New Roman" w:cs="Times New Roman"/>
          <w:b/>
          <w:bCs/>
          <w:color w:val="000000" w:themeColor="text1"/>
          <w:sz w:val="24"/>
          <w:szCs w:val="24"/>
        </w:rPr>
        <w:lastRenderedPageBreak/>
        <w:t>Think</w:t>
      </w:r>
    </w:p>
    <w:p w14:paraId="5C8C067F" w14:textId="02E212D4" w:rsidR="0033616B" w:rsidRDefault="0033616B" w:rsidP="00146AE9">
      <w:pPr>
        <w:rPr>
          <w:rStyle w:val="Hyperlink"/>
          <w:rFonts w:ascii="Times New Roman" w:hAnsi="Times New Roman" w:cs="Times New Roman"/>
          <w:b/>
          <w:bCs/>
          <w:color w:val="000000" w:themeColor="text1"/>
          <w:sz w:val="24"/>
          <w:szCs w:val="24"/>
        </w:rPr>
      </w:pPr>
    </w:p>
    <w:p w14:paraId="35F8F694" w14:textId="3200CBEF" w:rsidR="0033616B" w:rsidRDefault="001F1B4F" w:rsidP="00146AE9">
      <w:p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We will be discussing your answers during the online synchronous discussion. </w:t>
      </w:r>
    </w:p>
    <w:p w14:paraId="12BC123F" w14:textId="77777777" w:rsidR="00146AE9" w:rsidRPr="00771F2D" w:rsidRDefault="00146AE9" w:rsidP="00146AE9">
      <w:pPr>
        <w:rPr>
          <w:rStyle w:val="Hyperlink"/>
          <w:rFonts w:ascii="Times New Roman" w:hAnsi="Times New Roman" w:cs="Times New Roman"/>
          <w:color w:val="000000" w:themeColor="text1"/>
          <w:sz w:val="22"/>
          <w:szCs w:val="22"/>
        </w:rPr>
      </w:pPr>
    </w:p>
    <w:p w14:paraId="5414A3B9" w14:textId="25A39330" w:rsidR="00146AE9" w:rsidRDefault="00146AE9" w:rsidP="00146AE9">
      <w:pPr>
        <w:pStyle w:val="ListParagraph"/>
        <w:numPr>
          <w:ilvl w:val="0"/>
          <w:numId w:val="2"/>
        </w:numPr>
        <w:rPr>
          <w:rStyle w:val="Hyperlink"/>
          <w:rFonts w:ascii="Times New Roman" w:hAnsi="Times New Roman" w:cs="Times New Roman"/>
          <w:color w:val="000000" w:themeColor="text1"/>
          <w:sz w:val="22"/>
          <w:szCs w:val="22"/>
          <w:u w:val="none"/>
        </w:rPr>
      </w:pPr>
      <w:r w:rsidRPr="0033616B">
        <w:rPr>
          <w:rStyle w:val="Hyperlink"/>
          <w:rFonts w:ascii="Times New Roman" w:hAnsi="Times New Roman" w:cs="Times New Roman"/>
          <w:color w:val="000000" w:themeColor="text1"/>
          <w:sz w:val="22"/>
          <w:szCs w:val="22"/>
          <w:u w:val="none"/>
        </w:rPr>
        <w:t xml:space="preserve">Why is it important for </w:t>
      </w:r>
      <w:r w:rsidR="001F1B4F">
        <w:rPr>
          <w:rStyle w:val="Hyperlink"/>
          <w:rFonts w:ascii="Times New Roman" w:hAnsi="Times New Roman" w:cs="Times New Roman"/>
          <w:color w:val="000000" w:themeColor="text1"/>
          <w:sz w:val="22"/>
          <w:szCs w:val="22"/>
          <w:u w:val="none"/>
        </w:rPr>
        <w:t xml:space="preserve">dentists to </w:t>
      </w:r>
      <w:r w:rsidR="00942789">
        <w:rPr>
          <w:rStyle w:val="Hyperlink"/>
          <w:rFonts w:ascii="Times New Roman" w:hAnsi="Times New Roman" w:cs="Times New Roman"/>
          <w:color w:val="000000" w:themeColor="text1"/>
          <w:sz w:val="22"/>
          <w:szCs w:val="22"/>
          <w:u w:val="none"/>
        </w:rPr>
        <w:t>learn the sequence of eruption of teeth, for both deciduous and permanent?</w:t>
      </w:r>
    </w:p>
    <w:p w14:paraId="64FFF3B6" w14:textId="004D93FD" w:rsidR="00942789" w:rsidRDefault="00942789" w:rsidP="00146AE9">
      <w:pPr>
        <w:pStyle w:val="ListParagraph"/>
        <w:numPr>
          <w:ilvl w:val="0"/>
          <w:numId w:val="2"/>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What are the three periods of human dentition? Give a brief description of each.</w:t>
      </w:r>
    </w:p>
    <w:p w14:paraId="10DBEFA1" w14:textId="77777777" w:rsidR="00942789" w:rsidRPr="00942789" w:rsidRDefault="00942789" w:rsidP="00942789">
      <w:pPr>
        <w:rPr>
          <w:rStyle w:val="Hyperlink"/>
          <w:rFonts w:ascii="Times New Roman" w:hAnsi="Times New Roman" w:cs="Times New Roman"/>
          <w:color w:val="000000" w:themeColor="text1"/>
          <w:sz w:val="22"/>
          <w:szCs w:val="22"/>
          <w:u w:val="none"/>
        </w:rPr>
      </w:pPr>
    </w:p>
    <w:p w14:paraId="3B32FEEB" w14:textId="33C111FD" w:rsidR="00942789" w:rsidRPr="0033616B" w:rsidRDefault="00942789" w:rsidP="00146AE9">
      <w:pPr>
        <w:pStyle w:val="ListParagraph"/>
        <w:numPr>
          <w:ilvl w:val="0"/>
          <w:numId w:val="2"/>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Explain the processes of resorption, exfoliation and eruption. At what period do these processes happen?</w:t>
      </w:r>
    </w:p>
    <w:p w14:paraId="611FCE9F" w14:textId="77777777" w:rsidR="00146AE9" w:rsidRPr="00771F2D" w:rsidRDefault="00146AE9" w:rsidP="00146AE9">
      <w:pPr>
        <w:rPr>
          <w:rStyle w:val="Hyperlink"/>
          <w:rFonts w:ascii="Times New Roman" w:hAnsi="Times New Roman" w:cs="Times New Roman"/>
          <w:color w:val="000000" w:themeColor="text1"/>
          <w:sz w:val="22"/>
          <w:szCs w:val="22"/>
        </w:rPr>
      </w:pPr>
    </w:p>
    <w:p w14:paraId="1C469D3B" w14:textId="77777777" w:rsidR="00146AE9" w:rsidRPr="00771F2D" w:rsidRDefault="00146AE9" w:rsidP="00146AE9">
      <w:pPr>
        <w:rPr>
          <w:rStyle w:val="Hyperlink"/>
          <w:rFonts w:ascii="Times New Roman" w:hAnsi="Times New Roman" w:cs="Times New Roman"/>
          <w:color w:val="000000" w:themeColor="text1"/>
          <w:sz w:val="22"/>
          <w:szCs w:val="22"/>
        </w:rPr>
      </w:pPr>
    </w:p>
    <w:p w14:paraId="5C0A9063" w14:textId="2AF667F2" w:rsidR="00146AE9" w:rsidRDefault="00146AE9" w:rsidP="00146AE9">
      <w:pPr>
        <w:rPr>
          <w:rStyle w:val="Hyperlink"/>
          <w:rFonts w:ascii="Times New Roman" w:hAnsi="Times New Roman" w:cs="Times New Roman"/>
          <w:b/>
          <w:bCs/>
          <w:color w:val="000000" w:themeColor="text1"/>
          <w:sz w:val="24"/>
          <w:szCs w:val="24"/>
        </w:rPr>
      </w:pPr>
      <w:r w:rsidRPr="0033616B">
        <w:rPr>
          <w:rStyle w:val="Hyperlink"/>
          <w:rFonts w:ascii="Times New Roman" w:hAnsi="Times New Roman" w:cs="Times New Roman"/>
          <w:b/>
          <w:bCs/>
          <w:color w:val="000000" w:themeColor="text1"/>
          <w:sz w:val="24"/>
          <w:szCs w:val="24"/>
        </w:rPr>
        <w:t>Dig Deeper</w:t>
      </w:r>
    </w:p>
    <w:p w14:paraId="40D25B86" w14:textId="03C6D4E2" w:rsidR="0033616B" w:rsidRDefault="0033616B" w:rsidP="00146AE9">
      <w:pPr>
        <w:rPr>
          <w:rStyle w:val="Hyperlink"/>
          <w:rFonts w:ascii="Times New Roman" w:hAnsi="Times New Roman" w:cs="Times New Roman"/>
          <w:b/>
          <w:bCs/>
          <w:color w:val="000000" w:themeColor="text1"/>
          <w:sz w:val="24"/>
          <w:szCs w:val="24"/>
        </w:rPr>
      </w:pPr>
    </w:p>
    <w:p w14:paraId="2660C9E6" w14:textId="027EC8E0" w:rsidR="008E2027" w:rsidRPr="000576DB" w:rsidRDefault="00942789" w:rsidP="000576DB">
      <w:pPr>
        <w:pStyle w:val="ListParagraph"/>
        <w:numPr>
          <w:ilvl w:val="0"/>
          <w:numId w:val="4"/>
        </w:numPr>
        <w:rPr>
          <w:rStyle w:val="Hyperlink"/>
          <w:rFonts w:ascii="Times New Roman" w:hAnsi="Times New Roman" w:cs="Times New Roman"/>
          <w:color w:val="000000" w:themeColor="text1"/>
          <w:sz w:val="22"/>
          <w:szCs w:val="22"/>
          <w:u w:val="none"/>
        </w:rPr>
      </w:pPr>
      <w:r w:rsidRPr="000576DB">
        <w:rPr>
          <w:rStyle w:val="Hyperlink"/>
          <w:rFonts w:ascii="Times New Roman" w:hAnsi="Times New Roman" w:cs="Times New Roman"/>
          <w:color w:val="000000" w:themeColor="text1"/>
          <w:sz w:val="22"/>
          <w:szCs w:val="22"/>
          <w:u w:val="none"/>
        </w:rPr>
        <w:t xml:space="preserve">Let’s test your knowledge of the sequence of eruption of teeth further by answering the questions pertaining to a couple of hypothetical </w:t>
      </w:r>
      <w:r w:rsidR="000576DB">
        <w:rPr>
          <w:rStyle w:val="Hyperlink"/>
          <w:rFonts w:ascii="Times New Roman" w:hAnsi="Times New Roman" w:cs="Times New Roman"/>
          <w:color w:val="000000" w:themeColor="text1"/>
          <w:sz w:val="22"/>
          <w:szCs w:val="22"/>
          <w:u w:val="none"/>
        </w:rPr>
        <w:t>cases</w:t>
      </w:r>
      <w:r w:rsidRPr="000576DB">
        <w:rPr>
          <w:rStyle w:val="Hyperlink"/>
          <w:rFonts w:ascii="Times New Roman" w:hAnsi="Times New Roman" w:cs="Times New Roman"/>
          <w:color w:val="000000" w:themeColor="text1"/>
          <w:sz w:val="22"/>
          <w:szCs w:val="22"/>
          <w:u w:val="none"/>
        </w:rPr>
        <w:t xml:space="preserve"> below.</w:t>
      </w:r>
    </w:p>
    <w:p w14:paraId="6A9E2CA0" w14:textId="5122DB0D" w:rsidR="00942789" w:rsidRDefault="00942789" w:rsidP="00146AE9">
      <w:pPr>
        <w:rPr>
          <w:rStyle w:val="Hyperlink"/>
          <w:rFonts w:ascii="Times New Roman" w:hAnsi="Times New Roman" w:cs="Times New Roman"/>
          <w:color w:val="000000" w:themeColor="text1"/>
          <w:sz w:val="22"/>
          <w:szCs w:val="22"/>
          <w:u w:val="none"/>
        </w:rPr>
      </w:pPr>
    </w:p>
    <w:p w14:paraId="413A7543" w14:textId="2AE24186" w:rsidR="00942789" w:rsidRDefault="00942789" w:rsidP="00A0184F">
      <w:pPr>
        <w:ind w:left="426"/>
        <w:jc w:val="both"/>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As a background</w:t>
      </w:r>
      <w:r w:rsidR="000576DB">
        <w:rPr>
          <w:rStyle w:val="Hyperlink"/>
          <w:rFonts w:ascii="Times New Roman" w:hAnsi="Times New Roman" w:cs="Times New Roman"/>
          <w:color w:val="000000" w:themeColor="text1"/>
          <w:sz w:val="22"/>
          <w:szCs w:val="22"/>
          <w:u w:val="none"/>
        </w:rPr>
        <w:t>er</w:t>
      </w:r>
      <w:r>
        <w:rPr>
          <w:rStyle w:val="Hyperlink"/>
          <w:rFonts w:ascii="Times New Roman" w:hAnsi="Times New Roman" w:cs="Times New Roman"/>
          <w:color w:val="000000" w:themeColor="text1"/>
          <w:sz w:val="22"/>
          <w:szCs w:val="22"/>
          <w:u w:val="none"/>
        </w:rPr>
        <w:t xml:space="preserve"> to this activity, oftentimes when tragedies </w:t>
      </w:r>
      <w:r w:rsidR="000576DB">
        <w:rPr>
          <w:rStyle w:val="Hyperlink"/>
          <w:rFonts w:ascii="Times New Roman" w:hAnsi="Times New Roman" w:cs="Times New Roman"/>
          <w:color w:val="000000" w:themeColor="text1"/>
          <w:sz w:val="22"/>
          <w:szCs w:val="22"/>
          <w:u w:val="none"/>
        </w:rPr>
        <w:t>or calamities occur, some of the dead remain unidentified. Examples are the daycare/orphanage fire in Tondo in 1998 and several maritime disasters here in the Philippines. One way to identify the dead i</w:t>
      </w:r>
      <w:r w:rsidR="00A0184F">
        <w:rPr>
          <w:rStyle w:val="Hyperlink"/>
          <w:rFonts w:ascii="Times New Roman" w:hAnsi="Times New Roman" w:cs="Times New Roman"/>
          <w:color w:val="000000" w:themeColor="text1"/>
          <w:sz w:val="22"/>
          <w:szCs w:val="22"/>
          <w:u w:val="none"/>
        </w:rPr>
        <w:t>s</w:t>
      </w:r>
      <w:r w:rsidR="000576DB">
        <w:rPr>
          <w:rStyle w:val="Hyperlink"/>
          <w:rFonts w:ascii="Times New Roman" w:hAnsi="Times New Roman" w:cs="Times New Roman"/>
          <w:color w:val="000000" w:themeColor="text1"/>
          <w:sz w:val="22"/>
          <w:szCs w:val="22"/>
          <w:u w:val="none"/>
        </w:rPr>
        <w:t xml:space="preserve"> through forensics and one important branch is Forensic Dentistry. Forensic dentists compare the dental records, when available, of the passengers with that of the </w:t>
      </w:r>
      <w:r w:rsidR="00A0184F">
        <w:rPr>
          <w:rStyle w:val="Hyperlink"/>
          <w:rFonts w:ascii="Times New Roman" w:hAnsi="Times New Roman" w:cs="Times New Roman"/>
          <w:color w:val="000000" w:themeColor="text1"/>
          <w:sz w:val="22"/>
          <w:szCs w:val="22"/>
          <w:u w:val="none"/>
        </w:rPr>
        <w:t>body</w:t>
      </w:r>
      <w:r w:rsidR="000576DB">
        <w:rPr>
          <w:rStyle w:val="Hyperlink"/>
          <w:rFonts w:ascii="Times New Roman" w:hAnsi="Times New Roman" w:cs="Times New Roman"/>
          <w:color w:val="000000" w:themeColor="text1"/>
          <w:sz w:val="22"/>
          <w:szCs w:val="22"/>
          <w:u w:val="none"/>
        </w:rPr>
        <w:t xml:space="preserve">. Another way where forensic dentists can identify the dead is by estimating the age of the deceased by their knowledge of the sequence of tooth eruption. This was how majority of the children in the Tondo daycare/orphanage were identified in 1998. </w:t>
      </w:r>
    </w:p>
    <w:p w14:paraId="4B13F37A" w14:textId="577064E3" w:rsidR="000576DB" w:rsidRDefault="000576DB" w:rsidP="00A0184F">
      <w:pPr>
        <w:ind w:left="426"/>
        <w:jc w:val="both"/>
        <w:rPr>
          <w:rStyle w:val="Hyperlink"/>
          <w:rFonts w:ascii="Times New Roman" w:hAnsi="Times New Roman" w:cs="Times New Roman"/>
          <w:color w:val="000000" w:themeColor="text1"/>
          <w:sz w:val="22"/>
          <w:szCs w:val="22"/>
          <w:u w:val="none"/>
        </w:rPr>
      </w:pPr>
    </w:p>
    <w:p w14:paraId="0DDB42F1" w14:textId="05AC6B79" w:rsidR="000576DB" w:rsidRDefault="000576DB" w:rsidP="00A0184F">
      <w:pPr>
        <w:ind w:left="426"/>
        <w:jc w:val="both"/>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Given the teeth present inside the oral cavity, predict the age of the person in these 2 hypothetical cases. </w:t>
      </w:r>
    </w:p>
    <w:p w14:paraId="219789BE" w14:textId="4D8BF23F" w:rsidR="000576DB" w:rsidRDefault="000576DB" w:rsidP="000576DB">
      <w:pPr>
        <w:ind w:left="426"/>
        <w:rPr>
          <w:rStyle w:val="Hyperlink"/>
          <w:rFonts w:ascii="Times New Roman" w:hAnsi="Times New Roman" w:cs="Times New Roman"/>
          <w:color w:val="000000" w:themeColor="text1"/>
          <w:sz w:val="22"/>
          <w:szCs w:val="22"/>
          <w:u w:val="none"/>
        </w:rPr>
      </w:pPr>
    </w:p>
    <w:p w14:paraId="0CD94BE2" w14:textId="4AA3EB1C" w:rsidR="000576DB" w:rsidRDefault="000576DB" w:rsidP="000576DB">
      <w:pPr>
        <w:pStyle w:val="ListParagraph"/>
        <w:numPr>
          <w:ilvl w:val="0"/>
          <w:numId w:val="5"/>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All permanent 1</w:t>
      </w:r>
      <w:r w:rsidRPr="000576DB">
        <w:rPr>
          <w:rStyle w:val="Hyperlink"/>
          <w:rFonts w:ascii="Times New Roman" w:hAnsi="Times New Roman" w:cs="Times New Roman"/>
          <w:color w:val="000000" w:themeColor="text1"/>
          <w:sz w:val="22"/>
          <w:szCs w:val="22"/>
          <w:u w:val="none"/>
          <w:vertAlign w:val="superscript"/>
        </w:rPr>
        <w:t>st</w:t>
      </w:r>
      <w:r>
        <w:rPr>
          <w:rStyle w:val="Hyperlink"/>
          <w:rFonts w:ascii="Times New Roman" w:hAnsi="Times New Roman" w:cs="Times New Roman"/>
          <w:color w:val="000000" w:themeColor="text1"/>
          <w:sz w:val="22"/>
          <w:szCs w:val="22"/>
          <w:u w:val="none"/>
        </w:rPr>
        <w:t xml:space="preserve"> molars, all permanent central and some permanent lateral incisors, all deciduous cuspids, all </w:t>
      </w:r>
      <w:r w:rsidR="00EB3219">
        <w:rPr>
          <w:rStyle w:val="Hyperlink"/>
          <w:rFonts w:ascii="Times New Roman" w:hAnsi="Times New Roman" w:cs="Times New Roman"/>
          <w:color w:val="000000" w:themeColor="text1"/>
          <w:sz w:val="22"/>
          <w:szCs w:val="22"/>
          <w:u w:val="none"/>
        </w:rPr>
        <w:t>deciduous 1</w:t>
      </w:r>
      <w:r w:rsidR="00EB3219" w:rsidRPr="00EB3219">
        <w:rPr>
          <w:rStyle w:val="Hyperlink"/>
          <w:rFonts w:ascii="Times New Roman" w:hAnsi="Times New Roman" w:cs="Times New Roman"/>
          <w:color w:val="000000" w:themeColor="text1"/>
          <w:sz w:val="22"/>
          <w:szCs w:val="22"/>
          <w:u w:val="none"/>
          <w:vertAlign w:val="superscript"/>
        </w:rPr>
        <w:t>st</w:t>
      </w:r>
      <w:r w:rsidR="00EB3219">
        <w:rPr>
          <w:rStyle w:val="Hyperlink"/>
          <w:rFonts w:ascii="Times New Roman" w:hAnsi="Times New Roman" w:cs="Times New Roman"/>
          <w:color w:val="000000" w:themeColor="text1"/>
          <w:sz w:val="22"/>
          <w:szCs w:val="22"/>
          <w:u w:val="none"/>
        </w:rPr>
        <w:t xml:space="preserve"> and 2</w:t>
      </w:r>
      <w:r w:rsidR="00EB3219" w:rsidRPr="00EB3219">
        <w:rPr>
          <w:rStyle w:val="Hyperlink"/>
          <w:rFonts w:ascii="Times New Roman" w:hAnsi="Times New Roman" w:cs="Times New Roman"/>
          <w:color w:val="000000" w:themeColor="text1"/>
          <w:sz w:val="22"/>
          <w:szCs w:val="22"/>
          <w:u w:val="none"/>
          <w:vertAlign w:val="superscript"/>
        </w:rPr>
        <w:t>nd</w:t>
      </w:r>
      <w:r w:rsidR="00EB3219">
        <w:rPr>
          <w:rStyle w:val="Hyperlink"/>
          <w:rFonts w:ascii="Times New Roman" w:hAnsi="Times New Roman" w:cs="Times New Roman"/>
          <w:color w:val="000000" w:themeColor="text1"/>
          <w:sz w:val="22"/>
          <w:szCs w:val="22"/>
          <w:u w:val="none"/>
        </w:rPr>
        <w:t xml:space="preserve"> molars.</w:t>
      </w:r>
    </w:p>
    <w:p w14:paraId="0D7F5B0E" w14:textId="6C8F1AB5" w:rsidR="00EB3219" w:rsidRDefault="00EB3219" w:rsidP="000576DB">
      <w:pPr>
        <w:pStyle w:val="ListParagraph"/>
        <w:numPr>
          <w:ilvl w:val="0"/>
          <w:numId w:val="5"/>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All permanent 1</w:t>
      </w:r>
      <w:r w:rsidRPr="00EB3219">
        <w:rPr>
          <w:rStyle w:val="Hyperlink"/>
          <w:rFonts w:ascii="Times New Roman" w:hAnsi="Times New Roman" w:cs="Times New Roman"/>
          <w:color w:val="000000" w:themeColor="text1"/>
          <w:sz w:val="22"/>
          <w:szCs w:val="22"/>
          <w:u w:val="none"/>
          <w:vertAlign w:val="superscript"/>
        </w:rPr>
        <w:t>st</w:t>
      </w:r>
      <w:r>
        <w:rPr>
          <w:rStyle w:val="Hyperlink"/>
          <w:rFonts w:ascii="Times New Roman" w:hAnsi="Times New Roman" w:cs="Times New Roman"/>
          <w:color w:val="000000" w:themeColor="text1"/>
          <w:sz w:val="22"/>
          <w:szCs w:val="22"/>
          <w:u w:val="none"/>
        </w:rPr>
        <w:t xml:space="preserve"> molars, all permanent central and lateral incisors, both permanent mandibular cuspids, all permanent premolars</w:t>
      </w:r>
      <w:r w:rsidR="00A0184F">
        <w:rPr>
          <w:rStyle w:val="Hyperlink"/>
          <w:rFonts w:ascii="Times New Roman" w:hAnsi="Times New Roman" w:cs="Times New Roman"/>
          <w:color w:val="000000" w:themeColor="text1"/>
          <w:sz w:val="22"/>
          <w:szCs w:val="22"/>
          <w:u w:val="none"/>
        </w:rPr>
        <w:t>, both maxillary cuspids.</w:t>
      </w:r>
    </w:p>
    <w:p w14:paraId="23199CD0" w14:textId="4C11D8E8" w:rsidR="00EB3219" w:rsidRDefault="00EB3219" w:rsidP="00EB3219">
      <w:pPr>
        <w:rPr>
          <w:rStyle w:val="Hyperlink"/>
          <w:rFonts w:ascii="Times New Roman" w:hAnsi="Times New Roman" w:cs="Times New Roman"/>
          <w:color w:val="000000" w:themeColor="text1"/>
          <w:sz w:val="22"/>
          <w:szCs w:val="22"/>
          <w:u w:val="none"/>
        </w:rPr>
      </w:pPr>
    </w:p>
    <w:p w14:paraId="63BB2614" w14:textId="29B48AC5" w:rsidR="00EB3219" w:rsidRPr="00EB3219" w:rsidRDefault="00EB3219" w:rsidP="00EB3219">
      <w:pPr>
        <w:ind w:left="426"/>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We will discuss your answers during our synchronous online discussion. </w:t>
      </w:r>
    </w:p>
    <w:p w14:paraId="73DD428C" w14:textId="0E3C757F" w:rsidR="000576DB" w:rsidRDefault="000576DB" w:rsidP="000576DB">
      <w:pPr>
        <w:ind w:left="426"/>
        <w:rPr>
          <w:rStyle w:val="Hyperlink"/>
          <w:rFonts w:ascii="Times New Roman" w:hAnsi="Times New Roman" w:cs="Times New Roman"/>
          <w:color w:val="000000" w:themeColor="text1"/>
          <w:sz w:val="22"/>
          <w:szCs w:val="22"/>
          <w:u w:val="none"/>
        </w:rPr>
      </w:pPr>
    </w:p>
    <w:p w14:paraId="40743904" w14:textId="3BBA53B6" w:rsidR="00EB3219" w:rsidRDefault="00EB3219" w:rsidP="00EB3219">
      <w:pPr>
        <w:pStyle w:val="ListParagraph"/>
        <w:numPr>
          <w:ilvl w:val="0"/>
          <w:numId w:val="4"/>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Answer the </w:t>
      </w:r>
      <w:proofErr w:type="spellStart"/>
      <w:r>
        <w:rPr>
          <w:rStyle w:val="Hyperlink"/>
          <w:rFonts w:ascii="Times New Roman" w:hAnsi="Times New Roman" w:cs="Times New Roman"/>
          <w:color w:val="000000" w:themeColor="text1"/>
          <w:sz w:val="22"/>
          <w:szCs w:val="22"/>
          <w:u w:val="none"/>
        </w:rPr>
        <w:t>quizlet</w:t>
      </w:r>
      <w:proofErr w:type="spellEnd"/>
      <w:r>
        <w:rPr>
          <w:rStyle w:val="Hyperlink"/>
          <w:rFonts w:ascii="Times New Roman" w:hAnsi="Times New Roman" w:cs="Times New Roman"/>
          <w:color w:val="000000" w:themeColor="text1"/>
          <w:sz w:val="22"/>
          <w:szCs w:val="22"/>
          <w:u w:val="none"/>
        </w:rPr>
        <w:t xml:space="preserve"> on this topic on the course site. </w:t>
      </w:r>
    </w:p>
    <w:p w14:paraId="762A4082" w14:textId="51A4B509" w:rsidR="00EB3219" w:rsidRDefault="00EB3219" w:rsidP="00EB3219">
      <w:pPr>
        <w:rPr>
          <w:rStyle w:val="Hyperlink"/>
          <w:rFonts w:ascii="Times New Roman" w:hAnsi="Times New Roman" w:cs="Times New Roman"/>
          <w:color w:val="000000" w:themeColor="text1"/>
          <w:sz w:val="22"/>
          <w:szCs w:val="22"/>
          <w:u w:val="none"/>
        </w:rPr>
      </w:pPr>
    </w:p>
    <w:p w14:paraId="5F2F8365" w14:textId="5C520846" w:rsidR="00EB3219" w:rsidRDefault="00EB3219" w:rsidP="00EB3219">
      <w:pPr>
        <w:rPr>
          <w:rStyle w:val="Hyperlink"/>
          <w:rFonts w:ascii="Times New Roman" w:hAnsi="Times New Roman" w:cs="Times New Roman"/>
          <w:color w:val="000000" w:themeColor="text1"/>
          <w:sz w:val="22"/>
          <w:szCs w:val="22"/>
          <w:u w:val="none"/>
        </w:rPr>
      </w:pPr>
    </w:p>
    <w:p w14:paraId="52143A79" w14:textId="1277A661" w:rsidR="00EB3219" w:rsidRDefault="00EB3219" w:rsidP="00EB3219">
      <w:p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Whew! We are done with Module 2. Oral Anatomy gets more and more interesting, don’t you agree? </w:t>
      </w:r>
    </w:p>
    <w:p w14:paraId="13369B5A" w14:textId="30F28371" w:rsidR="00EB3219" w:rsidRDefault="00EB3219" w:rsidP="00EB3219">
      <w:pPr>
        <w:rPr>
          <w:rStyle w:val="Hyperlink"/>
          <w:rFonts w:ascii="Times New Roman" w:hAnsi="Times New Roman" w:cs="Times New Roman"/>
          <w:color w:val="000000" w:themeColor="text1"/>
          <w:sz w:val="22"/>
          <w:szCs w:val="22"/>
          <w:u w:val="none"/>
        </w:rPr>
      </w:pPr>
    </w:p>
    <w:p w14:paraId="62A96548" w14:textId="5321079B" w:rsidR="00EB3219" w:rsidRPr="00EB3219" w:rsidRDefault="00EB3219" w:rsidP="00EB3219">
      <w:p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Our next activity is more on lab work, “Tooth Measurement”. </w:t>
      </w:r>
    </w:p>
    <w:p w14:paraId="12D43049" w14:textId="77777777" w:rsidR="000576DB" w:rsidRDefault="000576DB" w:rsidP="000576DB">
      <w:pPr>
        <w:ind w:left="426"/>
        <w:rPr>
          <w:rStyle w:val="Hyperlink"/>
          <w:rFonts w:ascii="Times New Roman" w:hAnsi="Times New Roman" w:cs="Times New Roman"/>
          <w:color w:val="000000" w:themeColor="text1"/>
          <w:sz w:val="22"/>
          <w:szCs w:val="22"/>
          <w:u w:val="none"/>
        </w:rPr>
      </w:pPr>
    </w:p>
    <w:p w14:paraId="0CB58963" w14:textId="09EC0E58" w:rsidR="008E2027" w:rsidRPr="008E2027" w:rsidRDefault="008E2027" w:rsidP="00146AE9">
      <w:pPr>
        <w:rPr>
          <w:rStyle w:val="Hyperlink"/>
          <w:rFonts w:ascii="Times New Roman" w:hAnsi="Times New Roman" w:cs="Times New Roman"/>
          <w:color w:val="000000" w:themeColor="text1"/>
          <w:sz w:val="22"/>
          <w:szCs w:val="22"/>
          <w:u w:val="none"/>
        </w:rPr>
      </w:pPr>
    </w:p>
    <w:p w14:paraId="73C603DE" w14:textId="0E8F3EB5" w:rsidR="008E2027" w:rsidRDefault="008E2027" w:rsidP="00146AE9">
      <w:pPr>
        <w:rPr>
          <w:rStyle w:val="Hyperlink"/>
          <w:rFonts w:ascii="Times New Roman" w:hAnsi="Times New Roman" w:cs="Times New Roman"/>
          <w:color w:val="000000" w:themeColor="text1"/>
          <w:sz w:val="22"/>
          <w:szCs w:val="22"/>
          <w:u w:val="none"/>
        </w:rPr>
      </w:pPr>
    </w:p>
    <w:p w14:paraId="28655E54" w14:textId="77777777" w:rsidR="008E2027" w:rsidRPr="008E2027" w:rsidRDefault="008E2027" w:rsidP="00146AE9">
      <w:pPr>
        <w:rPr>
          <w:rStyle w:val="Hyperlink"/>
          <w:rFonts w:ascii="Times New Roman" w:hAnsi="Times New Roman" w:cs="Times New Roman"/>
          <w:color w:val="000000" w:themeColor="text1"/>
          <w:sz w:val="21"/>
          <w:szCs w:val="21"/>
          <w:u w:val="none"/>
        </w:rPr>
      </w:pPr>
    </w:p>
    <w:p w14:paraId="702274C7" w14:textId="77777777" w:rsidR="00CA568A" w:rsidRPr="00771F2D" w:rsidRDefault="00CA568A">
      <w:pPr>
        <w:rPr>
          <w:rFonts w:ascii="Times New Roman" w:hAnsi="Times New Roman" w:cs="Times New Roman"/>
        </w:rPr>
      </w:pPr>
    </w:p>
    <w:sectPr w:rsidR="00CA568A" w:rsidRPr="00771F2D" w:rsidSect="0033616B">
      <w:headerReference w:type="default" r:id="rId10"/>
      <w:pgSz w:w="12240" w:h="15840"/>
      <w:pgMar w:top="22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8FDA3" w14:textId="77777777" w:rsidR="00D74B0A" w:rsidRDefault="00D74B0A" w:rsidP="0033616B">
      <w:r>
        <w:separator/>
      </w:r>
    </w:p>
  </w:endnote>
  <w:endnote w:type="continuationSeparator" w:id="0">
    <w:p w14:paraId="7308E8E8" w14:textId="77777777" w:rsidR="00D74B0A" w:rsidRDefault="00D74B0A" w:rsidP="00336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tima">
    <w:panose1 w:val="02000503060000020004"/>
    <w:charset w:val="00"/>
    <w:family w:val="auto"/>
    <w:pitch w:val="variable"/>
    <w:sig w:usb0="80000067"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5275E4" w14:textId="77777777" w:rsidR="00D74B0A" w:rsidRDefault="00D74B0A" w:rsidP="0033616B">
      <w:r>
        <w:separator/>
      </w:r>
    </w:p>
  </w:footnote>
  <w:footnote w:type="continuationSeparator" w:id="0">
    <w:p w14:paraId="2545CD16" w14:textId="77777777" w:rsidR="00D74B0A" w:rsidRDefault="00D74B0A" w:rsidP="00336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6633"/>
      <w:gridCol w:w="1552"/>
    </w:tblGrid>
    <w:tr w:rsidR="0033616B" w14:paraId="34B24532" w14:textId="77777777" w:rsidTr="00A5405F">
      <w:trPr>
        <w:trHeight w:val="1133"/>
      </w:trPr>
      <w:tc>
        <w:tcPr>
          <w:tcW w:w="1596" w:type="dxa"/>
        </w:tcPr>
        <w:p w14:paraId="5F1D0EEF" w14:textId="77777777" w:rsidR="0033616B" w:rsidRDefault="0033616B" w:rsidP="0033616B">
          <w:pPr>
            <w:pStyle w:val="Header"/>
            <w:rPr>
              <w:rFonts w:ascii="Arial" w:hAnsi="Arial"/>
            </w:rPr>
          </w:pPr>
          <w:r>
            <w:rPr>
              <w:noProof/>
            </w:rPr>
            <w:drawing>
              <wp:anchor distT="0" distB="0" distL="114300" distR="114300" simplePos="0" relativeHeight="251659264" behindDoc="0" locked="0" layoutInCell="1" allowOverlap="1" wp14:anchorId="361564E2" wp14:editId="6DCC0425">
                <wp:simplePos x="0" y="0"/>
                <wp:positionH relativeFrom="column">
                  <wp:posOffset>44450</wp:posOffset>
                </wp:positionH>
                <wp:positionV relativeFrom="paragraph">
                  <wp:posOffset>195580</wp:posOffset>
                </wp:positionV>
                <wp:extent cx="876300" cy="8356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Pr>
        <w:p w14:paraId="78D2DA5C" w14:textId="77777777" w:rsidR="0033616B" w:rsidRDefault="0033616B" w:rsidP="0033616B">
          <w:pPr>
            <w:pStyle w:val="Header"/>
            <w:tabs>
              <w:tab w:val="left" w:pos="1500"/>
            </w:tabs>
            <w:ind w:left="-109" w:right="-111"/>
            <w:jc w:val="center"/>
            <w:rPr>
              <w:rFonts w:ascii="Optima" w:hAnsi="Optima"/>
              <w:sz w:val="28"/>
              <w:szCs w:val="28"/>
            </w:rPr>
          </w:pPr>
        </w:p>
        <w:p w14:paraId="4C0FFF12" w14:textId="77777777" w:rsidR="0033616B" w:rsidRPr="003E77E4" w:rsidRDefault="0033616B" w:rsidP="0033616B">
          <w:pPr>
            <w:pStyle w:val="Header"/>
            <w:tabs>
              <w:tab w:val="left" w:pos="1500"/>
            </w:tabs>
            <w:ind w:left="-109" w:right="-111"/>
            <w:jc w:val="center"/>
            <w:rPr>
              <w:rFonts w:ascii="Optima" w:hAnsi="Optima"/>
              <w:sz w:val="28"/>
              <w:szCs w:val="28"/>
            </w:rPr>
          </w:pPr>
          <w:r w:rsidRPr="003E77E4">
            <w:rPr>
              <w:rFonts w:ascii="Optima" w:hAnsi="Optima"/>
              <w:sz w:val="28"/>
              <w:szCs w:val="28"/>
            </w:rPr>
            <w:t>UNIVERSITY OF THE PHILIPPINES MANILA</w:t>
          </w:r>
        </w:p>
        <w:p w14:paraId="1CB934ED" w14:textId="77777777" w:rsidR="0033616B" w:rsidRPr="00294227" w:rsidRDefault="0033616B" w:rsidP="0033616B">
          <w:pPr>
            <w:pStyle w:val="Header"/>
            <w:tabs>
              <w:tab w:val="left" w:pos="1500"/>
            </w:tabs>
            <w:ind w:left="-109" w:right="-111"/>
            <w:jc w:val="center"/>
            <w:rPr>
              <w:rFonts w:ascii="Palatino Linotype" w:hAnsi="Palatino Linotype"/>
              <w:sz w:val="24"/>
              <w:szCs w:val="24"/>
            </w:rPr>
          </w:pPr>
          <w:r>
            <w:rPr>
              <w:rFonts w:ascii="Palatino Linotype" w:hAnsi="Palatino Linotype"/>
              <w:sz w:val="24"/>
              <w:szCs w:val="24"/>
            </w:rPr>
            <w:t>College of Dentistry</w:t>
          </w:r>
        </w:p>
        <w:p w14:paraId="08302458" w14:textId="77777777" w:rsidR="0033616B" w:rsidRDefault="0033616B" w:rsidP="0033616B">
          <w:pPr>
            <w:ind w:right="-112"/>
            <w:jc w:val="center"/>
            <w:rPr>
              <w:rFonts w:ascii="Palatino Linotype" w:hAnsi="Palatino Linotype"/>
              <w:b/>
              <w:sz w:val="16"/>
              <w:szCs w:val="16"/>
            </w:rPr>
          </w:pPr>
          <w:r>
            <w:rPr>
              <w:rFonts w:ascii="Palatino Linotype" w:hAnsi="Palatino Linotype"/>
              <w:b/>
              <w:sz w:val="16"/>
              <w:szCs w:val="16"/>
            </w:rPr>
            <w:t>8/F Philippine General Hospital Complex, Taft Avenue, Manila 1000, Philippines</w:t>
          </w:r>
        </w:p>
        <w:p w14:paraId="39EEF8F2" w14:textId="77777777" w:rsidR="0033616B" w:rsidRPr="00E01E22" w:rsidRDefault="0033616B" w:rsidP="0033616B">
          <w:pPr>
            <w:pStyle w:val="Header"/>
            <w:tabs>
              <w:tab w:val="left" w:pos="1500"/>
            </w:tabs>
            <w:ind w:left="-109" w:right="-111"/>
            <w:jc w:val="center"/>
            <w:rPr>
              <w:rFonts w:ascii="Century Gothic" w:hAnsi="Century Gothic"/>
            </w:rPr>
          </w:pPr>
          <w:r>
            <w:rPr>
              <w:rFonts w:ascii="Palatino Linotype" w:hAnsi="Palatino Linotype"/>
              <w:b/>
              <w:sz w:val="16"/>
              <w:szCs w:val="16"/>
            </w:rPr>
            <w:t>Tel: (632) 526 8419 ● Telefax: (632) 521 0184 ● Email: upm-oc@up.edu.ph</w:t>
          </w:r>
        </w:p>
      </w:tc>
      <w:tc>
        <w:tcPr>
          <w:tcW w:w="1552" w:type="dxa"/>
        </w:tcPr>
        <w:p w14:paraId="1FD11F80" w14:textId="77777777" w:rsidR="0033616B" w:rsidRPr="00E01E22" w:rsidRDefault="0033616B" w:rsidP="0033616B">
          <w:pPr>
            <w:pStyle w:val="Header"/>
            <w:rPr>
              <w:rFonts w:ascii="Century Gothic" w:hAnsi="Century Gothic"/>
            </w:rPr>
          </w:pPr>
          <w:r>
            <w:rPr>
              <w:rFonts w:ascii="Century Gothic" w:hAnsi="Century Gothic"/>
              <w:noProof/>
            </w:rPr>
            <w:drawing>
              <wp:anchor distT="0" distB="0" distL="114300" distR="114300" simplePos="0" relativeHeight="251660288" behindDoc="1" locked="0" layoutInCell="1" allowOverlap="1" wp14:anchorId="46C7FBAC" wp14:editId="010ED59F">
                <wp:simplePos x="0" y="0"/>
                <wp:positionH relativeFrom="column">
                  <wp:posOffset>-24765</wp:posOffset>
                </wp:positionH>
                <wp:positionV relativeFrom="paragraph">
                  <wp:posOffset>0</wp:posOffset>
                </wp:positionV>
                <wp:extent cx="813435" cy="1061085"/>
                <wp:effectExtent l="0" t="0" r="0" b="0"/>
                <wp:wrapTight wrapText="bothSides">
                  <wp:wrapPolygon edited="0">
                    <wp:start x="2361" y="517"/>
                    <wp:lineTo x="1349" y="4395"/>
                    <wp:lineTo x="1686" y="5171"/>
                    <wp:lineTo x="4721" y="5171"/>
                    <wp:lineTo x="7419" y="9307"/>
                    <wp:lineTo x="5733" y="10083"/>
                    <wp:lineTo x="3035" y="12668"/>
                    <wp:lineTo x="3035" y="14219"/>
                    <wp:lineTo x="3710" y="17580"/>
                    <wp:lineTo x="4047" y="18097"/>
                    <wp:lineTo x="9105" y="20682"/>
                    <wp:lineTo x="12478" y="20682"/>
                    <wp:lineTo x="17536" y="18097"/>
                    <wp:lineTo x="17536" y="17580"/>
                    <wp:lineTo x="18885" y="12926"/>
                    <wp:lineTo x="15513" y="10083"/>
                    <wp:lineTo x="14164" y="9307"/>
                    <wp:lineTo x="17199" y="5171"/>
                    <wp:lineTo x="19222" y="1551"/>
                    <wp:lineTo x="19222" y="517"/>
                    <wp:lineTo x="2361" y="5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cd new logo.png"/>
                        <pic:cNvPicPr/>
                      </pic:nvPicPr>
                      <pic:blipFill>
                        <a:blip r:embed="rId2">
                          <a:extLst>
                            <a:ext uri="{28A0092B-C50C-407E-A947-70E740481C1C}">
                              <a14:useLocalDpi xmlns:a14="http://schemas.microsoft.com/office/drawing/2010/main" val="0"/>
                            </a:ext>
                          </a:extLst>
                        </a:blip>
                        <a:stretch>
                          <a:fillRect/>
                        </a:stretch>
                      </pic:blipFill>
                      <pic:spPr>
                        <a:xfrm>
                          <a:off x="0" y="0"/>
                          <a:ext cx="813435" cy="1061085"/>
                        </a:xfrm>
                        <a:prstGeom prst="rect">
                          <a:avLst/>
                        </a:prstGeom>
                      </pic:spPr>
                    </pic:pic>
                  </a:graphicData>
                </a:graphic>
                <wp14:sizeRelH relativeFrom="page">
                  <wp14:pctWidth>0</wp14:pctWidth>
                </wp14:sizeRelH>
                <wp14:sizeRelV relativeFrom="page">
                  <wp14:pctHeight>0</wp14:pctHeight>
                </wp14:sizeRelV>
              </wp:anchor>
            </w:drawing>
          </w:r>
        </w:p>
      </w:tc>
    </w:tr>
  </w:tbl>
  <w:p w14:paraId="0FDD1A08" w14:textId="23FE1BB3" w:rsidR="0033616B" w:rsidRPr="0033616B" w:rsidRDefault="0033616B" w:rsidP="0033616B">
    <w:pPr>
      <w:pStyle w:val="Header"/>
      <w:jc w:val="center"/>
      <w:rPr>
        <w:sz w:val="22"/>
        <w:szCs w:val="22"/>
      </w:rPr>
    </w:pPr>
    <w:r w:rsidRPr="0033616B">
      <w:rPr>
        <w:sz w:val="22"/>
        <w:szCs w:val="22"/>
      </w:rPr>
      <w:t>Department of Basic Dental Health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25393"/>
    <w:multiLevelType w:val="hybridMultilevel"/>
    <w:tmpl w:val="BE9265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904148E"/>
    <w:multiLevelType w:val="hybridMultilevel"/>
    <w:tmpl w:val="8682AE44"/>
    <w:lvl w:ilvl="0" w:tplc="DA8CC8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39471D63"/>
    <w:multiLevelType w:val="hybridMultilevel"/>
    <w:tmpl w:val="0DCE0D10"/>
    <w:lvl w:ilvl="0" w:tplc="9ABA6B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BB5EC6"/>
    <w:multiLevelType w:val="hybridMultilevel"/>
    <w:tmpl w:val="35C8BF26"/>
    <w:lvl w:ilvl="0" w:tplc="DA8CC860">
      <w:start w:val="1"/>
      <w:numFmt w:val="decimal"/>
      <w:lvlText w:val="%1."/>
      <w:lvlJc w:val="left"/>
      <w:pPr>
        <w:ind w:left="360"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4" w15:restartNumberingAfterBreak="0">
    <w:nsid w:val="5C783732"/>
    <w:multiLevelType w:val="hybridMultilevel"/>
    <w:tmpl w:val="679EB8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A7596B"/>
    <w:multiLevelType w:val="hybridMultilevel"/>
    <w:tmpl w:val="211A5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AE9"/>
    <w:rsid w:val="000576DB"/>
    <w:rsid w:val="0006708A"/>
    <w:rsid w:val="00146AE9"/>
    <w:rsid w:val="001E7BC5"/>
    <w:rsid w:val="001F1B4F"/>
    <w:rsid w:val="0033616B"/>
    <w:rsid w:val="00460012"/>
    <w:rsid w:val="0052294F"/>
    <w:rsid w:val="006E2625"/>
    <w:rsid w:val="00771F2D"/>
    <w:rsid w:val="00820AA3"/>
    <w:rsid w:val="008E2027"/>
    <w:rsid w:val="00942789"/>
    <w:rsid w:val="00985A8E"/>
    <w:rsid w:val="00A0184F"/>
    <w:rsid w:val="00AE2FF5"/>
    <w:rsid w:val="00CA568A"/>
    <w:rsid w:val="00D74B0A"/>
    <w:rsid w:val="00D963CC"/>
    <w:rsid w:val="00E642AF"/>
    <w:rsid w:val="00E81B52"/>
    <w:rsid w:val="00EB3219"/>
    <w:rsid w:val="00F81892"/>
    <w:rsid w:val="00FF2A03"/>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4E69877"/>
  <w15:chartTrackingRefBased/>
  <w15:docId w15:val="{08A7228B-8136-0149-9405-5519BA37E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AE9"/>
    <w:rPr>
      <w:rFonts w:ascii="Arial" w:eastAsia="Times New Roman" w:hAnsi="Arial"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46AE9"/>
    <w:pPr>
      <w:widowControl w:val="0"/>
      <w:pBdr>
        <w:top w:val="nil"/>
        <w:left w:val="nil"/>
        <w:bottom w:val="nil"/>
        <w:right w:val="nil"/>
        <w:between w:val="nil"/>
        <w:bar w:val="nil"/>
      </w:pBdr>
      <w:suppressAutoHyphens/>
    </w:pPr>
    <w:rPr>
      <w:rFonts w:ascii="Times New Roman" w:eastAsia="Arial Unicode MS" w:hAnsi="Arial Unicode MS" w:cs="Arial Unicode MS"/>
      <w:color w:val="000000"/>
      <w:kern w:val="1"/>
      <w:u w:color="000000"/>
      <w:bdr w:val="nil"/>
      <w:lang w:val="en-US"/>
    </w:rPr>
  </w:style>
  <w:style w:type="character" w:styleId="Hyperlink">
    <w:name w:val="Hyperlink"/>
    <w:rsid w:val="00146AE9"/>
    <w:rPr>
      <w:u w:val="single"/>
    </w:rPr>
  </w:style>
  <w:style w:type="paragraph" w:styleId="ListParagraph">
    <w:name w:val="List Paragraph"/>
    <w:basedOn w:val="Normal"/>
    <w:uiPriority w:val="34"/>
    <w:qFormat/>
    <w:rsid w:val="00146AE9"/>
    <w:pPr>
      <w:ind w:left="720"/>
      <w:contextualSpacing/>
    </w:pPr>
    <w:rPr>
      <w:rFonts w:asciiTheme="minorHAnsi" w:eastAsiaTheme="minorHAnsi" w:hAnsiTheme="minorHAnsi" w:cstheme="minorBidi"/>
      <w:sz w:val="24"/>
      <w:szCs w:val="24"/>
      <w:lang w:val="en-PH"/>
    </w:rPr>
  </w:style>
  <w:style w:type="character" w:styleId="FollowedHyperlink">
    <w:name w:val="FollowedHyperlink"/>
    <w:basedOn w:val="DefaultParagraphFont"/>
    <w:uiPriority w:val="99"/>
    <w:semiHidden/>
    <w:unhideWhenUsed/>
    <w:rsid w:val="00146AE9"/>
    <w:rPr>
      <w:color w:val="954F72" w:themeColor="followedHyperlink"/>
      <w:u w:val="single"/>
    </w:rPr>
  </w:style>
  <w:style w:type="paragraph" w:styleId="Header">
    <w:name w:val="header"/>
    <w:basedOn w:val="Normal"/>
    <w:link w:val="HeaderChar"/>
    <w:uiPriority w:val="99"/>
    <w:unhideWhenUsed/>
    <w:rsid w:val="00771F2D"/>
    <w:pPr>
      <w:tabs>
        <w:tab w:val="center" w:pos="4320"/>
        <w:tab w:val="right" w:pos="8640"/>
      </w:tabs>
    </w:pPr>
    <w:rPr>
      <w:rFonts w:ascii="Times New Roman" w:hAnsi="Times New Roman"/>
    </w:rPr>
  </w:style>
  <w:style w:type="character" w:customStyle="1" w:styleId="HeaderChar">
    <w:name w:val="Header Char"/>
    <w:basedOn w:val="DefaultParagraphFont"/>
    <w:link w:val="Header"/>
    <w:uiPriority w:val="99"/>
    <w:rsid w:val="00771F2D"/>
    <w:rPr>
      <w:rFonts w:ascii="Times New Roman" w:eastAsia="Times New Roman" w:hAnsi="Times New Roman" w:cs="Arial"/>
      <w:sz w:val="20"/>
      <w:szCs w:val="20"/>
      <w:lang w:val="en-US"/>
    </w:rPr>
  </w:style>
  <w:style w:type="table" w:styleId="TableGrid">
    <w:name w:val="Table Grid"/>
    <w:basedOn w:val="TableNormal"/>
    <w:uiPriority w:val="59"/>
    <w:rsid w:val="00771F2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3616B"/>
    <w:pPr>
      <w:tabs>
        <w:tab w:val="center" w:pos="4680"/>
        <w:tab w:val="right" w:pos="9360"/>
      </w:tabs>
    </w:pPr>
  </w:style>
  <w:style w:type="character" w:customStyle="1" w:styleId="FooterChar">
    <w:name w:val="Footer Char"/>
    <w:basedOn w:val="DefaultParagraphFont"/>
    <w:link w:val="Footer"/>
    <w:uiPriority w:val="99"/>
    <w:rsid w:val="0033616B"/>
    <w:rPr>
      <w:rFonts w:ascii="Arial" w:eastAsia="Times New Roman" w:hAnsi="Arial" w:cs="Arial"/>
      <w:sz w:val="20"/>
      <w:szCs w:val="20"/>
      <w:lang w:val="en-US"/>
    </w:rPr>
  </w:style>
  <w:style w:type="character" w:styleId="UnresolvedMention">
    <w:name w:val="Unresolved Mention"/>
    <w:basedOn w:val="DefaultParagraphFont"/>
    <w:uiPriority w:val="99"/>
    <w:semiHidden/>
    <w:unhideWhenUsed/>
    <w:rsid w:val="001F1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133457">
      <w:bodyDiv w:val="1"/>
      <w:marLeft w:val="0"/>
      <w:marRight w:val="0"/>
      <w:marTop w:val="0"/>
      <w:marBottom w:val="0"/>
      <w:divBdr>
        <w:top w:val="none" w:sz="0" w:space="0" w:color="auto"/>
        <w:left w:val="none" w:sz="0" w:space="0" w:color="auto"/>
        <w:bottom w:val="none" w:sz="0" w:space="0" w:color="auto"/>
        <w:right w:val="none" w:sz="0" w:space="0" w:color="auto"/>
      </w:divBdr>
    </w:div>
    <w:div w:id="792870629">
      <w:bodyDiv w:val="1"/>
      <w:marLeft w:val="0"/>
      <w:marRight w:val="0"/>
      <w:marTop w:val="0"/>
      <w:marBottom w:val="0"/>
      <w:divBdr>
        <w:top w:val="none" w:sz="0" w:space="0" w:color="auto"/>
        <w:left w:val="none" w:sz="0" w:space="0" w:color="auto"/>
        <w:bottom w:val="none" w:sz="0" w:space="0" w:color="auto"/>
        <w:right w:val="none" w:sz="0" w:space="0" w:color="auto"/>
      </w:divBdr>
    </w:div>
    <w:div w:id="832142468">
      <w:bodyDiv w:val="1"/>
      <w:marLeft w:val="0"/>
      <w:marRight w:val="0"/>
      <w:marTop w:val="0"/>
      <w:marBottom w:val="0"/>
      <w:divBdr>
        <w:top w:val="none" w:sz="0" w:space="0" w:color="auto"/>
        <w:left w:val="none" w:sz="0" w:space="0" w:color="auto"/>
        <w:bottom w:val="none" w:sz="0" w:space="0" w:color="auto"/>
        <w:right w:val="none" w:sz="0" w:space="0" w:color="auto"/>
      </w:divBdr>
    </w:div>
    <w:div w:id="213636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hat-when-how.com/dental-anatomy-physiology-and-occlusion/development-and-eruption-of-the-teeth-dental-anatomy-physiology-and-occlusion-part-2/" TargetMode="External"/><Relationship Id="rId3" Type="http://schemas.openxmlformats.org/officeDocument/2006/relationships/settings" Target="settings.xml"/><Relationship Id="rId7" Type="http://schemas.openxmlformats.org/officeDocument/2006/relationships/hyperlink" Target="http://what-when-how.com/dental-anatomy-physiology-and-occlusion/development-and-eruption-of-the-teeth-dental-anatomy-physiology-and-occlusion-part-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wrPEjEqURJg&amp;feature=youtu.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3</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Michelle Segarra</cp:lastModifiedBy>
  <cp:revision>7</cp:revision>
  <cp:lastPrinted>2020-08-26T19:50:00Z</cp:lastPrinted>
  <dcterms:created xsi:type="dcterms:W3CDTF">2020-08-26T17:01:00Z</dcterms:created>
  <dcterms:modified xsi:type="dcterms:W3CDTF">2020-10-04T08:15:00Z</dcterms:modified>
</cp:coreProperties>
</file>