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47E" w:rsidRDefault="00320BC7">
      <w:r w:rsidRPr="00320BC7">
        <w:t>https://www.google.com/url?sa=t&amp;rct=j&amp;q=&amp;esrc=s&amp;source=web&amp;cd=&amp;cad=rja&amp;uact=8&amp;ved=2ahUKEwjijrLlwo7tAhU_xYsBHRDFAUEQFjAAegQIAxAC&amp;url=http%3A%2F%2Feia.emb.gov.ph%2Fwp-content%2Fuploads%2F2016%2F06%2FRevised-Procedural-Manual-DAO-03-30.pdf&amp;usg=AOvVaw2Dpw6AjOq0wuccQbz0FBc8</w:t>
      </w:r>
    </w:p>
    <w:sectPr w:rsidR="0058547E" w:rsidSect="005F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320BC7"/>
    <w:rsid w:val="005F1A62"/>
    <w:rsid w:val="00955832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0FA7C68-1AF4-E74A-9E44-7937BD8C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Sia Su</dc:creator>
  <cp:keywords/>
  <dc:description/>
  <cp:lastModifiedBy>Glenn Sia Su</cp:lastModifiedBy>
  <cp:revision>2</cp:revision>
  <dcterms:created xsi:type="dcterms:W3CDTF">2020-11-19T11:42:00Z</dcterms:created>
  <dcterms:modified xsi:type="dcterms:W3CDTF">2020-11-19T11:42:00Z</dcterms:modified>
</cp:coreProperties>
</file>