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95E3E" w14:textId="77777777" w:rsidR="00621A93" w:rsidRPr="00621A93" w:rsidRDefault="00621A93" w:rsidP="00621A93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PH"/>
        </w:rPr>
      </w:pPr>
      <w:r w:rsidRPr="00621A93">
        <w:rPr>
          <w:rFonts w:ascii="Segoe UI" w:eastAsia="Times New Roman" w:hAnsi="Segoe UI" w:cs="Segoe UI"/>
          <w:color w:val="212529"/>
          <w:sz w:val="24"/>
          <w:szCs w:val="24"/>
          <w:lang w:eastAsia="en-PH"/>
        </w:rPr>
        <w:t>You can use these resource materials on common hand conditions for your case analysis, video presentation and for final examination. </w:t>
      </w:r>
    </w:p>
    <w:p w14:paraId="48C155AD" w14:textId="77777777" w:rsidR="00621A93" w:rsidRPr="00621A93" w:rsidRDefault="00621A93" w:rsidP="00621A9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PH"/>
        </w:rPr>
      </w:pPr>
    </w:p>
    <w:p w14:paraId="3C00AFEE" w14:textId="77777777" w:rsidR="00621A93" w:rsidRPr="00621A93" w:rsidRDefault="00621A93" w:rsidP="00621A9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PH"/>
        </w:rPr>
      </w:pPr>
      <w:hyperlink r:id="rId4" w:tgtFrame="_blank" w:history="1">
        <w:r w:rsidRPr="00621A93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en-PH"/>
          </w:rPr>
          <w:t>https://www.upcm-pghorthopedics.com/post/common-tendinopathies</w:t>
        </w:r>
      </w:hyperlink>
    </w:p>
    <w:p w14:paraId="016A0E63" w14:textId="77777777" w:rsidR="00621A93" w:rsidRPr="00621A93" w:rsidRDefault="00621A93" w:rsidP="00621A9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PH"/>
        </w:rPr>
      </w:pPr>
    </w:p>
    <w:p w14:paraId="5CB6A608" w14:textId="77777777" w:rsidR="00621A93" w:rsidRPr="00621A93" w:rsidRDefault="00621A93" w:rsidP="00621A9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PH"/>
        </w:rPr>
      </w:pPr>
      <w:hyperlink r:id="rId5" w:tgtFrame="_blank" w:history="1">
        <w:r w:rsidRPr="00621A93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en-PH"/>
          </w:rPr>
          <w:t>https://www.upcm-pghorthopedics.com/post/carpal-tunnel-syndrome-other-compression-neuropathies-of-the-upper-extremity</w:t>
        </w:r>
      </w:hyperlink>
    </w:p>
    <w:p w14:paraId="660C7857" w14:textId="77777777" w:rsidR="00621A93" w:rsidRPr="00621A93" w:rsidRDefault="00621A93" w:rsidP="00621A9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PH"/>
        </w:rPr>
      </w:pPr>
    </w:p>
    <w:p w14:paraId="07719B71" w14:textId="77777777" w:rsidR="00621A93" w:rsidRPr="00621A93" w:rsidRDefault="00621A93" w:rsidP="00621A9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PH"/>
        </w:rPr>
      </w:pPr>
      <w:hyperlink r:id="rId6" w:tgtFrame="_blank" w:history="1">
        <w:r w:rsidRPr="00621A93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en-PH"/>
          </w:rPr>
          <w:t>https://www.upcm-pghorthopedics.com/post/common-masses-in-the-hand</w:t>
        </w:r>
      </w:hyperlink>
    </w:p>
    <w:p w14:paraId="265C1A35" w14:textId="77777777" w:rsidR="00621A93" w:rsidRDefault="00621A93"/>
    <w:sectPr w:rsidR="00621A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93"/>
    <w:rsid w:val="0062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9136"/>
  <w15:chartTrackingRefBased/>
  <w15:docId w15:val="{23B68E9A-02C8-4492-9856-05B61CAC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Hyperlink">
    <w:name w:val="Hyperlink"/>
    <w:basedOn w:val="DefaultParagraphFont"/>
    <w:uiPriority w:val="99"/>
    <w:semiHidden/>
    <w:unhideWhenUsed/>
    <w:rsid w:val="00621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pcm-pghorthopedics.com/post/common-masses-in-the-hand" TargetMode="External"/><Relationship Id="rId5" Type="http://schemas.openxmlformats.org/officeDocument/2006/relationships/hyperlink" Target="https://www.upcm-pghorthopedics.com/post/carpal-tunnel-syndrome-other-compression-neuropathies-of-the-upper-extremity" TargetMode="External"/><Relationship Id="rId4" Type="http://schemas.openxmlformats.org/officeDocument/2006/relationships/hyperlink" Target="https://www.upcm-pghorthopedics.com/post/common-tendinopath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Gaerlan Inciong</dc:creator>
  <cp:keywords/>
  <dc:description/>
  <cp:lastModifiedBy>Gaerlan Inciong</cp:lastModifiedBy>
  <cp:revision>1</cp:revision>
  <dcterms:created xsi:type="dcterms:W3CDTF">2021-01-13T03:49:00Z</dcterms:created>
  <dcterms:modified xsi:type="dcterms:W3CDTF">2021-01-13T03:49:00Z</dcterms:modified>
</cp:coreProperties>
</file>