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265E" w14:textId="6E676F89" w:rsidR="00501F14" w:rsidRPr="0006033B" w:rsidRDefault="00C93BD6" w:rsidP="00C93BD6">
      <w:pPr>
        <w:jc w:val="center"/>
        <w:rPr>
          <w:rFonts w:cstheme="minorHAnsi"/>
          <w:b/>
          <w:sz w:val="20"/>
          <w:szCs w:val="20"/>
        </w:rPr>
      </w:pPr>
      <w:r w:rsidRPr="0006033B">
        <w:rPr>
          <w:rFonts w:cstheme="minorHAnsi"/>
          <w:b/>
          <w:sz w:val="20"/>
          <w:szCs w:val="20"/>
        </w:rPr>
        <w:t>BEHAVIORAL MEDICINE</w:t>
      </w:r>
    </w:p>
    <w:p w14:paraId="6049A4CF" w14:textId="77777777" w:rsidR="00C93BD6" w:rsidRPr="0006033B" w:rsidRDefault="00C93BD6">
      <w:pPr>
        <w:rPr>
          <w:rFonts w:cstheme="minorHAnsi"/>
          <w:sz w:val="20"/>
          <w:szCs w:val="20"/>
        </w:rPr>
      </w:pPr>
    </w:p>
    <w:p w14:paraId="0444900A" w14:textId="77777777" w:rsidR="00C93BD6" w:rsidRPr="0006033B" w:rsidRDefault="00C93BD6" w:rsidP="00C93BD6">
      <w:pPr>
        <w:jc w:val="center"/>
        <w:rPr>
          <w:rFonts w:cstheme="minorHAnsi"/>
          <w:sz w:val="20"/>
          <w:szCs w:val="20"/>
        </w:rPr>
      </w:pPr>
      <w:r w:rsidRPr="0006033B">
        <w:rPr>
          <w:rFonts w:cstheme="minorHAnsi"/>
          <w:sz w:val="20"/>
          <w:szCs w:val="20"/>
        </w:rPr>
        <w:t>Ma. Lourdes Rosanna E. de Guzman, MD, MS Epi, FPPA</w:t>
      </w:r>
    </w:p>
    <w:p w14:paraId="55568641" w14:textId="77777777" w:rsidR="00C93BD6" w:rsidRPr="0006033B" w:rsidRDefault="00C93BD6" w:rsidP="00C93BD6">
      <w:pPr>
        <w:jc w:val="center"/>
        <w:rPr>
          <w:rFonts w:cstheme="minorHAnsi"/>
          <w:sz w:val="20"/>
          <w:szCs w:val="20"/>
        </w:rPr>
      </w:pPr>
    </w:p>
    <w:p w14:paraId="73695569" w14:textId="77777777" w:rsidR="00C93BD6" w:rsidRPr="0006033B" w:rsidRDefault="00C93BD6" w:rsidP="00C93BD6">
      <w:pPr>
        <w:pStyle w:val="NormalWeb"/>
        <w:jc w:val="both"/>
        <w:rPr>
          <w:rFonts w:asciiTheme="minorHAnsi" w:hAnsiTheme="minorHAnsi" w:cstheme="minorHAnsi"/>
          <w:sz w:val="20"/>
          <w:szCs w:val="20"/>
        </w:rPr>
      </w:pPr>
      <w:r w:rsidRPr="0006033B">
        <w:rPr>
          <w:rFonts w:asciiTheme="minorHAnsi" w:hAnsiTheme="minorHAnsi" w:cstheme="minorHAnsi"/>
          <w:sz w:val="20"/>
          <w:szCs w:val="20"/>
        </w:rPr>
        <w:t xml:space="preserve">Many health care organizations have integrated the essential findings of </w:t>
      </w:r>
      <w:hyperlink r:id="rId7" w:history="1">
        <w:r w:rsidRPr="0006033B">
          <w:rPr>
            <w:rStyle w:val="Hyperlink"/>
            <w:rFonts w:asciiTheme="minorHAnsi" w:hAnsiTheme="minorHAnsi" w:cstheme="minorHAnsi"/>
            <w:color w:val="auto"/>
            <w:sz w:val="20"/>
            <w:szCs w:val="20"/>
          </w:rPr>
          <w:t>health psychology</w:t>
        </w:r>
      </w:hyperlink>
      <w:r w:rsidRPr="0006033B">
        <w:rPr>
          <w:rFonts w:asciiTheme="minorHAnsi" w:hAnsiTheme="minorHAnsi" w:cstheme="minorHAnsi"/>
          <w:sz w:val="20"/>
          <w:szCs w:val="20"/>
        </w:rPr>
        <w:t xml:space="preserve"> in the form of </w:t>
      </w:r>
      <w:r w:rsidR="00FD6733" w:rsidRPr="0006033B">
        <w:rPr>
          <w:rFonts w:asciiTheme="minorHAnsi" w:hAnsiTheme="minorHAnsi" w:cstheme="minorHAnsi"/>
          <w:sz w:val="20"/>
          <w:szCs w:val="20"/>
        </w:rPr>
        <w:t>B</w:t>
      </w:r>
      <w:r w:rsidRPr="0006033B">
        <w:rPr>
          <w:rFonts w:asciiTheme="minorHAnsi" w:hAnsiTheme="minorHAnsi" w:cstheme="minorHAnsi"/>
          <w:sz w:val="20"/>
          <w:szCs w:val="20"/>
        </w:rPr>
        <w:t xml:space="preserve">ehavioral </w:t>
      </w:r>
      <w:r w:rsidR="00FD6733" w:rsidRPr="0006033B">
        <w:rPr>
          <w:rFonts w:asciiTheme="minorHAnsi" w:hAnsiTheme="minorHAnsi" w:cstheme="minorHAnsi"/>
          <w:sz w:val="20"/>
          <w:szCs w:val="20"/>
        </w:rPr>
        <w:t>M</w:t>
      </w:r>
      <w:r w:rsidRPr="0006033B">
        <w:rPr>
          <w:rFonts w:asciiTheme="minorHAnsi" w:hAnsiTheme="minorHAnsi" w:cstheme="minorHAnsi"/>
          <w:sz w:val="20"/>
          <w:szCs w:val="20"/>
        </w:rPr>
        <w:t>edicine – a multidisciplinary field concerned with behavioral and social aspects of medical conditions. The aim is to erase the lines between mental health and physical health and promote the notion that they are indivisible and inherently linked aspects of well</w:t>
      </w:r>
      <w:r w:rsidR="00301D3C" w:rsidRPr="0006033B">
        <w:rPr>
          <w:rFonts w:asciiTheme="minorHAnsi" w:hAnsiTheme="minorHAnsi" w:cstheme="minorHAnsi"/>
          <w:sz w:val="20"/>
          <w:szCs w:val="20"/>
        </w:rPr>
        <w:t>-</w:t>
      </w:r>
      <w:r w:rsidRPr="0006033B">
        <w:rPr>
          <w:rFonts w:asciiTheme="minorHAnsi" w:hAnsiTheme="minorHAnsi" w:cstheme="minorHAnsi"/>
          <w:sz w:val="20"/>
          <w:szCs w:val="20"/>
        </w:rPr>
        <w:t>being, namely, on the basic premise that behaviors influence physical health.</w:t>
      </w:r>
    </w:p>
    <w:p w14:paraId="2AFE8945" w14:textId="77777777" w:rsidR="00C93BD6" w:rsidRPr="0006033B" w:rsidRDefault="00C93BD6" w:rsidP="00C93BD6">
      <w:pPr>
        <w:pStyle w:val="NormalWeb"/>
        <w:jc w:val="both"/>
        <w:rPr>
          <w:rFonts w:asciiTheme="minorHAnsi" w:hAnsiTheme="minorHAnsi" w:cstheme="minorHAnsi"/>
          <w:sz w:val="20"/>
          <w:szCs w:val="20"/>
        </w:rPr>
      </w:pPr>
      <w:r w:rsidRPr="0006033B">
        <w:rPr>
          <w:rFonts w:asciiTheme="minorHAnsi" w:hAnsiTheme="minorHAnsi" w:cstheme="minorHAnsi"/>
          <w:sz w:val="20"/>
          <w:szCs w:val="20"/>
        </w:rPr>
        <w:t>Clinical and health p</w:t>
      </w:r>
      <w:r w:rsidR="00301D3C" w:rsidRPr="0006033B">
        <w:rPr>
          <w:rFonts w:asciiTheme="minorHAnsi" w:hAnsiTheme="minorHAnsi" w:cstheme="minorHAnsi"/>
          <w:sz w:val="20"/>
          <w:szCs w:val="20"/>
        </w:rPr>
        <w:t>rofessionals</w:t>
      </w:r>
      <w:r w:rsidRPr="0006033B">
        <w:rPr>
          <w:rFonts w:asciiTheme="minorHAnsi" w:hAnsiTheme="minorHAnsi" w:cstheme="minorHAnsi"/>
          <w:sz w:val="20"/>
          <w:szCs w:val="20"/>
        </w:rPr>
        <w:t xml:space="preserve"> are now extensively collaborating in the medical setting and have found a genuine locus in clinical care. Psychologists and physicians, both psychiatrists and general medical providers, collaboratively perform extensive case-sharing, cross-referrals, patient education, and public policy for mental he</w:t>
      </w:r>
      <w:r w:rsidR="00301D3C" w:rsidRPr="0006033B">
        <w:rPr>
          <w:rFonts w:asciiTheme="minorHAnsi" w:hAnsiTheme="minorHAnsi" w:cstheme="minorHAnsi"/>
          <w:sz w:val="20"/>
          <w:szCs w:val="20"/>
        </w:rPr>
        <w:t xml:space="preserve">alth (Bush, 2002). The </w:t>
      </w:r>
      <w:r w:rsidR="00FD6733" w:rsidRPr="0006033B">
        <w:rPr>
          <w:rFonts w:asciiTheme="minorHAnsi" w:hAnsiTheme="minorHAnsi" w:cstheme="minorHAnsi"/>
          <w:sz w:val="20"/>
          <w:szCs w:val="20"/>
        </w:rPr>
        <w:t>MD-</w:t>
      </w:r>
      <w:r w:rsidR="00301D3C" w:rsidRPr="0006033B">
        <w:rPr>
          <w:rFonts w:asciiTheme="minorHAnsi" w:hAnsiTheme="minorHAnsi" w:cstheme="minorHAnsi"/>
          <w:sz w:val="20"/>
          <w:szCs w:val="20"/>
        </w:rPr>
        <w:t>psychiatrist</w:t>
      </w:r>
      <w:r w:rsidRPr="0006033B">
        <w:rPr>
          <w:rFonts w:asciiTheme="minorHAnsi" w:hAnsiTheme="minorHAnsi" w:cstheme="minorHAnsi"/>
          <w:sz w:val="20"/>
          <w:szCs w:val="20"/>
        </w:rPr>
        <w:t xml:space="preserve"> normally prescribes medication, evaluates responses, and performs follow-up clinical management, </w:t>
      </w:r>
      <w:proofErr w:type="gramStart"/>
      <w:r w:rsidR="00301D3C" w:rsidRPr="0006033B">
        <w:rPr>
          <w:rFonts w:asciiTheme="minorHAnsi" w:hAnsiTheme="minorHAnsi" w:cstheme="minorHAnsi"/>
          <w:sz w:val="20"/>
          <w:szCs w:val="20"/>
        </w:rPr>
        <w:t>as well as,</w:t>
      </w:r>
      <w:proofErr w:type="gramEnd"/>
      <w:r w:rsidR="00301D3C" w:rsidRPr="0006033B">
        <w:rPr>
          <w:rFonts w:asciiTheme="minorHAnsi" w:hAnsiTheme="minorHAnsi" w:cstheme="minorHAnsi"/>
          <w:sz w:val="20"/>
          <w:szCs w:val="20"/>
        </w:rPr>
        <w:t xml:space="preserve"> </w:t>
      </w:r>
      <w:r w:rsidRPr="0006033B">
        <w:rPr>
          <w:rFonts w:asciiTheme="minorHAnsi" w:hAnsiTheme="minorHAnsi" w:cstheme="minorHAnsi"/>
          <w:sz w:val="20"/>
          <w:szCs w:val="20"/>
        </w:rPr>
        <w:t>provides psychosocial interventions and often monitors and reports medical compliance and side effect profiles</w:t>
      </w:r>
      <w:r w:rsidR="00301D3C" w:rsidRPr="0006033B">
        <w:rPr>
          <w:rFonts w:asciiTheme="minorHAnsi" w:hAnsiTheme="minorHAnsi" w:cstheme="minorHAnsi"/>
          <w:sz w:val="20"/>
          <w:szCs w:val="20"/>
        </w:rPr>
        <w:t>.</w:t>
      </w:r>
      <w:r w:rsidRPr="0006033B">
        <w:rPr>
          <w:rFonts w:asciiTheme="minorHAnsi" w:hAnsiTheme="minorHAnsi" w:cstheme="minorHAnsi"/>
          <w:sz w:val="20"/>
          <w:szCs w:val="20"/>
        </w:rPr>
        <w:t xml:space="preserve"> Furthermore, </w:t>
      </w:r>
      <w:r w:rsidR="00FD6733" w:rsidRPr="0006033B">
        <w:rPr>
          <w:rFonts w:asciiTheme="minorHAnsi" w:hAnsiTheme="minorHAnsi" w:cstheme="minorHAnsi"/>
          <w:sz w:val="20"/>
          <w:szCs w:val="20"/>
        </w:rPr>
        <w:t>MD-</w:t>
      </w:r>
      <w:r w:rsidRPr="0006033B">
        <w:rPr>
          <w:rFonts w:asciiTheme="minorHAnsi" w:hAnsiTheme="minorHAnsi" w:cstheme="minorHAnsi"/>
          <w:sz w:val="20"/>
          <w:szCs w:val="20"/>
        </w:rPr>
        <w:t>psych</w:t>
      </w:r>
      <w:r w:rsidR="00301D3C" w:rsidRPr="0006033B">
        <w:rPr>
          <w:rFonts w:asciiTheme="minorHAnsi" w:hAnsiTheme="minorHAnsi" w:cstheme="minorHAnsi"/>
          <w:sz w:val="20"/>
          <w:szCs w:val="20"/>
        </w:rPr>
        <w:t>iatrists</w:t>
      </w:r>
      <w:r w:rsidRPr="0006033B">
        <w:rPr>
          <w:rFonts w:asciiTheme="minorHAnsi" w:hAnsiTheme="minorHAnsi" w:cstheme="minorHAnsi"/>
          <w:sz w:val="20"/>
          <w:szCs w:val="20"/>
        </w:rPr>
        <w:t xml:space="preserve"> are discussing psychoactive agents to their patients as an ethical discretion before securing informed consent for treatment (Litt</w:t>
      </w:r>
      <w:r w:rsidR="00301D3C" w:rsidRPr="0006033B">
        <w:rPr>
          <w:rFonts w:asciiTheme="minorHAnsi" w:hAnsiTheme="minorHAnsi" w:cstheme="minorHAnsi"/>
          <w:sz w:val="20"/>
          <w:szCs w:val="20"/>
        </w:rPr>
        <w:t>rell &amp; Ashford, 1995). Psychiatrists</w:t>
      </w:r>
      <w:r w:rsidRPr="0006033B">
        <w:rPr>
          <w:rFonts w:asciiTheme="minorHAnsi" w:hAnsiTheme="minorHAnsi" w:cstheme="minorHAnsi"/>
          <w:sz w:val="20"/>
          <w:szCs w:val="20"/>
        </w:rPr>
        <w:t xml:space="preserve"> prepare patients for anxiety triggering procedures (i.e. with mental imagery), offer stress coping techniques, and aid in the rehabilitation of chronic pain patients.</w:t>
      </w:r>
    </w:p>
    <w:p w14:paraId="01E4D3BE" w14:textId="77777777" w:rsidR="00C93BD6" w:rsidRPr="0006033B" w:rsidRDefault="00C93BD6" w:rsidP="00C93BD6">
      <w:pPr>
        <w:pBdr>
          <w:bottom w:val="single" w:sz="4" w:space="0" w:color="5C5396"/>
        </w:pBdr>
        <w:shd w:val="clear" w:color="auto" w:fill="FFFFFF"/>
        <w:jc w:val="both"/>
        <w:outlineLvl w:val="1"/>
        <w:rPr>
          <w:rFonts w:cstheme="minorHAnsi"/>
          <w:b/>
          <w:bCs/>
          <w:kern w:val="36"/>
          <w:sz w:val="20"/>
          <w:szCs w:val="20"/>
        </w:rPr>
      </w:pPr>
      <w:r w:rsidRPr="0006033B">
        <w:rPr>
          <w:rFonts w:cstheme="minorHAnsi"/>
          <w:b/>
          <w:bCs/>
          <w:kern w:val="36"/>
          <w:sz w:val="20"/>
          <w:szCs w:val="20"/>
        </w:rPr>
        <w:t>Behavioral Medicine</w:t>
      </w:r>
    </w:p>
    <w:tbl>
      <w:tblPr>
        <w:tblW w:w="13350" w:type="dxa"/>
        <w:tblCellSpacing w:w="0" w:type="dxa"/>
        <w:tblCellMar>
          <w:left w:w="0" w:type="dxa"/>
          <w:right w:w="0" w:type="dxa"/>
        </w:tblCellMar>
        <w:tblLook w:val="0000" w:firstRow="0" w:lastRow="0" w:firstColumn="0" w:lastColumn="0" w:noHBand="0" w:noVBand="0"/>
      </w:tblPr>
      <w:tblGrid>
        <w:gridCol w:w="9375"/>
        <w:gridCol w:w="3975"/>
      </w:tblGrid>
      <w:tr w:rsidR="00C93BD6" w:rsidRPr="0006033B" w14:paraId="16E6ABD5" w14:textId="77777777" w:rsidTr="00677E92">
        <w:trPr>
          <w:tblCellSpacing w:w="0" w:type="dxa"/>
        </w:trPr>
        <w:tc>
          <w:tcPr>
            <w:tcW w:w="9375" w:type="dxa"/>
          </w:tcPr>
          <w:p w14:paraId="429BD1ED" w14:textId="77777777" w:rsidR="006F6D7E" w:rsidRPr="0006033B" w:rsidRDefault="006F6D7E" w:rsidP="00C93BD6">
            <w:pPr>
              <w:pStyle w:val="NormalWeb"/>
              <w:jc w:val="both"/>
              <w:rPr>
                <w:rFonts w:asciiTheme="minorHAnsi" w:hAnsiTheme="minorHAnsi" w:cstheme="minorHAnsi"/>
                <w:sz w:val="20"/>
                <w:szCs w:val="20"/>
              </w:rPr>
            </w:pPr>
            <w:bookmarkStart w:id="0" w:name="Intro_to_Behavioral_Medicine"/>
            <w:bookmarkEnd w:id="0"/>
          </w:p>
          <w:p w14:paraId="6ED149E3" w14:textId="77777777" w:rsidR="00C93BD6" w:rsidRPr="0006033B" w:rsidRDefault="00C93BD6" w:rsidP="00C93BD6">
            <w:pPr>
              <w:pStyle w:val="NormalWeb"/>
              <w:jc w:val="both"/>
              <w:rPr>
                <w:rFonts w:asciiTheme="minorHAnsi" w:hAnsiTheme="minorHAnsi" w:cstheme="minorHAnsi"/>
                <w:sz w:val="20"/>
                <w:szCs w:val="20"/>
              </w:rPr>
            </w:pPr>
            <w:r w:rsidRPr="0006033B">
              <w:rPr>
                <w:rFonts w:asciiTheme="minorHAnsi" w:hAnsiTheme="minorHAnsi" w:cstheme="minorHAnsi"/>
                <w:sz w:val="20"/>
                <w:szCs w:val="20"/>
              </w:rPr>
              <w:t xml:space="preserve">The interrelated nature of the mind and the body is a well-accepted phenomenon. They are not mutually exclusive; the mind and the body each influence the other in some capacity. For instance, stress can exacerbate or possibly cause physical illness, preventing or delaying recovery. On the other hand, physical illnesses can lead to psychological distress, resulting in symptoms such as depression, anxiety, relational problems, and substance abuse. Because of this strong interconnection, psychological and behavioral services can complement medical treatment. The expertise of a behavioral health </w:t>
            </w:r>
            <w:r w:rsidR="00387E02" w:rsidRPr="0006033B">
              <w:rPr>
                <w:rFonts w:asciiTheme="minorHAnsi" w:hAnsiTheme="minorHAnsi" w:cstheme="minorHAnsi"/>
                <w:sz w:val="20"/>
                <w:szCs w:val="20"/>
              </w:rPr>
              <w:t>psychiatrist</w:t>
            </w:r>
            <w:r w:rsidRPr="0006033B">
              <w:rPr>
                <w:rFonts w:asciiTheme="minorHAnsi" w:hAnsiTheme="minorHAnsi" w:cstheme="minorHAnsi"/>
                <w:sz w:val="20"/>
                <w:szCs w:val="20"/>
              </w:rPr>
              <w:t xml:space="preserve"> can offer unique contributions to </w:t>
            </w:r>
            <w:r w:rsidR="00FD6733" w:rsidRPr="0006033B">
              <w:rPr>
                <w:rFonts w:asciiTheme="minorHAnsi" w:hAnsiTheme="minorHAnsi" w:cstheme="minorHAnsi"/>
                <w:sz w:val="20"/>
                <w:szCs w:val="20"/>
              </w:rPr>
              <w:t>patient</w:t>
            </w:r>
            <w:r w:rsidRPr="0006033B">
              <w:rPr>
                <w:rFonts w:asciiTheme="minorHAnsi" w:hAnsiTheme="minorHAnsi" w:cstheme="minorHAnsi"/>
                <w:sz w:val="20"/>
                <w:szCs w:val="20"/>
              </w:rPr>
              <w:t xml:space="preserve"> management, providing insight into psychological aspects of the medical illness, </w:t>
            </w:r>
            <w:proofErr w:type="gramStart"/>
            <w:r w:rsidRPr="0006033B">
              <w:rPr>
                <w:rFonts w:asciiTheme="minorHAnsi" w:hAnsiTheme="minorHAnsi" w:cstheme="minorHAnsi"/>
                <w:sz w:val="20"/>
                <w:szCs w:val="20"/>
              </w:rPr>
              <w:t>understanding</w:t>
            </w:r>
            <w:proofErr w:type="gramEnd"/>
            <w:r w:rsidRPr="0006033B">
              <w:rPr>
                <w:rFonts w:asciiTheme="minorHAnsi" w:hAnsiTheme="minorHAnsi" w:cstheme="minorHAnsi"/>
                <w:sz w:val="20"/>
                <w:szCs w:val="20"/>
              </w:rPr>
              <w:t xml:space="preserve"> and explaining possible roadblocks in treatment, and aiding in formulating effective treatment plans. </w:t>
            </w:r>
          </w:p>
          <w:p w14:paraId="6E0C83AC" w14:textId="77777777" w:rsidR="00C93BD6" w:rsidRPr="0006033B" w:rsidRDefault="00664950" w:rsidP="00387E02">
            <w:pPr>
              <w:pStyle w:val="NormalWeb"/>
              <w:jc w:val="both"/>
              <w:rPr>
                <w:rFonts w:asciiTheme="minorHAnsi" w:hAnsiTheme="minorHAnsi" w:cstheme="minorHAnsi"/>
                <w:sz w:val="20"/>
                <w:szCs w:val="20"/>
              </w:rPr>
            </w:pPr>
            <w:r w:rsidRPr="0006033B">
              <w:rPr>
                <w:rFonts w:asciiTheme="minorHAnsi" w:hAnsiTheme="minorHAnsi" w:cstheme="minorHAnsi"/>
                <w:sz w:val="20"/>
                <w:szCs w:val="20"/>
              </w:rPr>
              <w:t>The Module on Behavioral Medicine ha</w:t>
            </w:r>
            <w:r w:rsidR="00387E02" w:rsidRPr="0006033B">
              <w:rPr>
                <w:rFonts w:asciiTheme="minorHAnsi" w:hAnsiTheme="minorHAnsi" w:cstheme="minorHAnsi"/>
                <w:sz w:val="20"/>
                <w:szCs w:val="20"/>
              </w:rPr>
              <w:t>s as its</w:t>
            </w:r>
            <w:r w:rsidRPr="0006033B">
              <w:rPr>
                <w:rFonts w:asciiTheme="minorHAnsi" w:hAnsiTheme="minorHAnsi" w:cstheme="minorHAnsi"/>
                <w:sz w:val="20"/>
                <w:szCs w:val="20"/>
              </w:rPr>
              <w:t xml:space="preserve"> main objective</w:t>
            </w:r>
            <w:r w:rsidR="00FD6733" w:rsidRPr="0006033B">
              <w:rPr>
                <w:rFonts w:asciiTheme="minorHAnsi" w:hAnsiTheme="minorHAnsi" w:cstheme="minorHAnsi"/>
                <w:sz w:val="20"/>
                <w:szCs w:val="20"/>
              </w:rPr>
              <w:t xml:space="preserve"> is </w:t>
            </w:r>
            <w:r w:rsidR="00C93BD6" w:rsidRPr="0006033B">
              <w:rPr>
                <w:rFonts w:asciiTheme="minorHAnsi" w:hAnsiTheme="minorHAnsi" w:cstheme="minorHAnsi"/>
                <w:sz w:val="20"/>
                <w:szCs w:val="20"/>
              </w:rPr>
              <w:t xml:space="preserve">to promote health through psychological awareness and effective behavioral change. This interdisciplinary field, which promotes the development and integration of sociocultural, psychosocial, behavioral, and medical aspects as they relate to overall health and illness, uses a multidisciplinary and integrated approach to understanding and identifying behaviors and experiences that promote health, give rise to illness, and influence the effectiveness of treatment and recovery. </w:t>
            </w:r>
          </w:p>
        </w:tc>
        <w:tc>
          <w:tcPr>
            <w:tcW w:w="3975" w:type="dxa"/>
            <w:vAlign w:val="center"/>
          </w:tcPr>
          <w:p w14:paraId="71244136" w14:textId="77777777" w:rsidR="00C93BD6" w:rsidRPr="0006033B" w:rsidRDefault="00C93BD6" w:rsidP="00C93BD6">
            <w:pPr>
              <w:jc w:val="both"/>
              <w:rPr>
                <w:rFonts w:cstheme="minorHAnsi"/>
                <w:sz w:val="20"/>
                <w:szCs w:val="20"/>
              </w:rPr>
            </w:pPr>
          </w:p>
        </w:tc>
      </w:tr>
    </w:tbl>
    <w:p w14:paraId="2A5ABD8E" w14:textId="77777777" w:rsidR="00C93BD6" w:rsidRPr="0006033B" w:rsidRDefault="00C93BD6" w:rsidP="00C93BD6">
      <w:pPr>
        <w:pStyle w:val="NormalWeb"/>
        <w:shd w:val="clear" w:color="auto" w:fill="FFFFFF"/>
        <w:jc w:val="both"/>
        <w:rPr>
          <w:rFonts w:asciiTheme="minorHAnsi" w:hAnsiTheme="minorHAnsi" w:cstheme="minorHAnsi"/>
          <w:sz w:val="20"/>
          <w:szCs w:val="20"/>
        </w:rPr>
      </w:pPr>
      <w:r w:rsidRPr="0006033B">
        <w:rPr>
          <w:rFonts w:asciiTheme="minorHAnsi" w:hAnsiTheme="minorHAnsi" w:cstheme="minorHAnsi"/>
          <w:sz w:val="20"/>
          <w:szCs w:val="20"/>
        </w:rPr>
        <w:br/>
        <w:t xml:space="preserve">Because </w:t>
      </w:r>
      <w:r w:rsidR="00FD6733" w:rsidRPr="0006033B">
        <w:rPr>
          <w:rFonts w:asciiTheme="minorHAnsi" w:hAnsiTheme="minorHAnsi" w:cstheme="minorHAnsi"/>
          <w:sz w:val="20"/>
          <w:szCs w:val="20"/>
        </w:rPr>
        <w:t>B</w:t>
      </w:r>
      <w:r w:rsidRPr="0006033B">
        <w:rPr>
          <w:rFonts w:asciiTheme="minorHAnsi" w:hAnsiTheme="minorHAnsi" w:cstheme="minorHAnsi"/>
          <w:sz w:val="20"/>
          <w:szCs w:val="20"/>
        </w:rPr>
        <w:t xml:space="preserve">ehavioral </w:t>
      </w:r>
      <w:r w:rsidR="00FD6733" w:rsidRPr="0006033B">
        <w:rPr>
          <w:rFonts w:asciiTheme="minorHAnsi" w:hAnsiTheme="minorHAnsi" w:cstheme="minorHAnsi"/>
          <w:sz w:val="20"/>
          <w:szCs w:val="20"/>
        </w:rPr>
        <w:t>M</w:t>
      </w:r>
      <w:r w:rsidRPr="0006033B">
        <w:rPr>
          <w:rFonts w:asciiTheme="minorHAnsi" w:hAnsiTheme="minorHAnsi" w:cstheme="minorHAnsi"/>
          <w:sz w:val="20"/>
          <w:szCs w:val="20"/>
        </w:rPr>
        <w:t>edicine focuses on understanding how peoples’ behaviors and feelings affect their overall health and how different medical conditions affect their behaviors and feelings, treatment</w:t>
      </w:r>
      <w:r w:rsidR="00387E02" w:rsidRPr="0006033B">
        <w:rPr>
          <w:rFonts w:asciiTheme="minorHAnsi" w:hAnsiTheme="minorHAnsi" w:cstheme="minorHAnsi"/>
          <w:sz w:val="20"/>
          <w:szCs w:val="20"/>
        </w:rPr>
        <w:t xml:space="preserve"> often involves changing behaviors and habits </w:t>
      </w:r>
      <w:r w:rsidRPr="0006033B">
        <w:rPr>
          <w:rFonts w:asciiTheme="minorHAnsi" w:hAnsiTheme="minorHAnsi" w:cstheme="minorHAnsi"/>
          <w:sz w:val="20"/>
          <w:szCs w:val="20"/>
        </w:rPr>
        <w:t>to help restore balance to the client’s life. These changes may include, but are not limited to</w:t>
      </w:r>
    </w:p>
    <w:tbl>
      <w:tblPr>
        <w:tblW w:w="13350" w:type="dxa"/>
        <w:tblCellSpacing w:w="0" w:type="dxa"/>
        <w:tblCellMar>
          <w:left w:w="0" w:type="dxa"/>
          <w:right w:w="0" w:type="dxa"/>
        </w:tblCellMar>
        <w:tblLook w:val="0000" w:firstRow="0" w:lastRow="0" w:firstColumn="0" w:lastColumn="0" w:noHBand="0" w:noVBand="0"/>
      </w:tblPr>
      <w:tblGrid>
        <w:gridCol w:w="8819"/>
        <w:gridCol w:w="4531"/>
      </w:tblGrid>
      <w:tr w:rsidR="00C93BD6" w:rsidRPr="0006033B" w14:paraId="78759EDC" w14:textId="77777777" w:rsidTr="006F6D7E">
        <w:trPr>
          <w:tblCellSpacing w:w="0" w:type="dxa"/>
        </w:trPr>
        <w:tc>
          <w:tcPr>
            <w:tcW w:w="3303" w:type="pct"/>
          </w:tcPr>
          <w:p w14:paraId="7626CCBF"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 xml:space="preserve">Assessing, understanding, and modifying resistant behavioral </w:t>
            </w:r>
            <w:proofErr w:type="gramStart"/>
            <w:r w:rsidRPr="0006033B">
              <w:rPr>
                <w:rFonts w:cstheme="minorHAnsi"/>
                <w:sz w:val="20"/>
                <w:szCs w:val="20"/>
              </w:rPr>
              <w:t>patterns;</w:t>
            </w:r>
            <w:proofErr w:type="gramEnd"/>
            <w:r w:rsidRPr="0006033B">
              <w:rPr>
                <w:rFonts w:cstheme="minorHAnsi"/>
                <w:sz w:val="20"/>
                <w:szCs w:val="20"/>
              </w:rPr>
              <w:t xml:space="preserve"> </w:t>
            </w:r>
          </w:p>
          <w:p w14:paraId="4989A543"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 xml:space="preserve">Challenging and changing negative thought </w:t>
            </w:r>
            <w:proofErr w:type="gramStart"/>
            <w:r w:rsidRPr="0006033B">
              <w:rPr>
                <w:rFonts w:cstheme="minorHAnsi"/>
                <w:sz w:val="20"/>
                <w:szCs w:val="20"/>
              </w:rPr>
              <w:t>patterns;</w:t>
            </w:r>
            <w:proofErr w:type="gramEnd"/>
          </w:p>
          <w:p w14:paraId="4095C824"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lastRenderedPageBreak/>
              <w:t xml:space="preserve">Enhancing healthy stress management and coping </w:t>
            </w:r>
            <w:proofErr w:type="gramStart"/>
            <w:r w:rsidRPr="0006033B">
              <w:rPr>
                <w:rFonts w:cstheme="minorHAnsi"/>
                <w:sz w:val="20"/>
                <w:szCs w:val="20"/>
              </w:rPr>
              <w:t>skills;</w:t>
            </w:r>
            <w:proofErr w:type="gramEnd"/>
          </w:p>
          <w:p w14:paraId="4D2BEDE3"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 xml:space="preserve">Learning and utilizing relaxation and mindfulness </w:t>
            </w:r>
            <w:proofErr w:type="gramStart"/>
            <w:r w:rsidRPr="0006033B">
              <w:rPr>
                <w:rFonts w:cstheme="minorHAnsi"/>
                <w:sz w:val="20"/>
                <w:szCs w:val="20"/>
              </w:rPr>
              <w:t>techniques;</w:t>
            </w:r>
            <w:proofErr w:type="gramEnd"/>
            <w:r w:rsidRPr="0006033B">
              <w:rPr>
                <w:rFonts w:cstheme="minorHAnsi"/>
                <w:sz w:val="20"/>
                <w:szCs w:val="20"/>
              </w:rPr>
              <w:t xml:space="preserve"> </w:t>
            </w:r>
          </w:p>
          <w:p w14:paraId="2951EB04"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 xml:space="preserve">Identifying and capitalizing on client </w:t>
            </w:r>
            <w:proofErr w:type="gramStart"/>
            <w:r w:rsidRPr="0006033B">
              <w:rPr>
                <w:rFonts w:cstheme="minorHAnsi"/>
                <w:sz w:val="20"/>
                <w:szCs w:val="20"/>
              </w:rPr>
              <w:t>strengths;</w:t>
            </w:r>
            <w:proofErr w:type="gramEnd"/>
          </w:p>
          <w:p w14:paraId="46B1D238"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 xml:space="preserve">Understanding and implementing effective problems solving </w:t>
            </w:r>
            <w:proofErr w:type="gramStart"/>
            <w:r w:rsidRPr="0006033B">
              <w:rPr>
                <w:rFonts w:cstheme="minorHAnsi"/>
                <w:sz w:val="20"/>
                <w:szCs w:val="20"/>
              </w:rPr>
              <w:t>skills;</w:t>
            </w:r>
            <w:proofErr w:type="gramEnd"/>
            <w:r w:rsidRPr="0006033B">
              <w:rPr>
                <w:rFonts w:cstheme="minorHAnsi"/>
                <w:sz w:val="20"/>
                <w:szCs w:val="20"/>
              </w:rPr>
              <w:t xml:space="preserve"> </w:t>
            </w:r>
          </w:p>
          <w:p w14:paraId="2EDA790C" w14:textId="77777777" w:rsidR="00C93BD6" w:rsidRPr="0006033B" w:rsidRDefault="00C93BD6" w:rsidP="00C93BD6">
            <w:pPr>
              <w:numPr>
                <w:ilvl w:val="0"/>
                <w:numId w:val="1"/>
              </w:numPr>
              <w:spacing w:before="100" w:beforeAutospacing="1" w:after="100" w:afterAutospacing="1"/>
              <w:jc w:val="both"/>
              <w:rPr>
                <w:rFonts w:cstheme="minorHAnsi"/>
                <w:sz w:val="20"/>
                <w:szCs w:val="20"/>
              </w:rPr>
            </w:pPr>
            <w:r w:rsidRPr="0006033B">
              <w:rPr>
                <w:rFonts w:cstheme="minorHAnsi"/>
                <w:sz w:val="20"/>
                <w:szCs w:val="20"/>
              </w:rPr>
              <w:t>Assertiveness training</w:t>
            </w:r>
          </w:p>
        </w:tc>
        <w:tc>
          <w:tcPr>
            <w:tcW w:w="1697" w:type="pct"/>
          </w:tcPr>
          <w:p w14:paraId="0E629EE0" w14:textId="77777777" w:rsidR="00C93BD6" w:rsidRPr="0006033B" w:rsidRDefault="00C93BD6" w:rsidP="00C93BD6">
            <w:pPr>
              <w:spacing w:before="100" w:beforeAutospacing="1" w:after="100" w:afterAutospacing="1"/>
              <w:ind w:left="720"/>
              <w:jc w:val="both"/>
              <w:rPr>
                <w:rFonts w:cstheme="minorHAnsi"/>
                <w:sz w:val="20"/>
                <w:szCs w:val="20"/>
              </w:rPr>
            </w:pPr>
          </w:p>
        </w:tc>
      </w:tr>
    </w:tbl>
    <w:p w14:paraId="535C538F" w14:textId="77777777" w:rsidR="00C93BD6" w:rsidRPr="0006033B" w:rsidRDefault="00664950" w:rsidP="00C93BD6">
      <w:pPr>
        <w:pStyle w:val="NormalWeb"/>
        <w:shd w:val="clear" w:color="auto" w:fill="FFFFFF"/>
        <w:jc w:val="both"/>
        <w:rPr>
          <w:rFonts w:asciiTheme="minorHAnsi" w:hAnsiTheme="minorHAnsi" w:cstheme="minorHAnsi"/>
          <w:sz w:val="20"/>
          <w:szCs w:val="20"/>
        </w:rPr>
      </w:pPr>
      <w:r w:rsidRPr="0006033B">
        <w:rPr>
          <w:rFonts w:asciiTheme="minorHAnsi" w:hAnsiTheme="minorHAnsi" w:cstheme="minorHAnsi"/>
          <w:sz w:val="20"/>
          <w:szCs w:val="20"/>
        </w:rPr>
        <w:t>We</w:t>
      </w:r>
      <w:r w:rsidR="00C93BD6" w:rsidRPr="0006033B">
        <w:rPr>
          <w:rFonts w:asciiTheme="minorHAnsi" w:hAnsiTheme="minorHAnsi" w:cstheme="minorHAnsi"/>
          <w:sz w:val="20"/>
          <w:szCs w:val="20"/>
        </w:rPr>
        <w:t xml:space="preserve"> understand that change can be very difficult. This dilemma in change is the reason </w:t>
      </w:r>
      <w:r w:rsidRPr="0006033B">
        <w:rPr>
          <w:rFonts w:asciiTheme="minorHAnsi" w:hAnsiTheme="minorHAnsi" w:cstheme="minorHAnsi"/>
          <w:sz w:val="20"/>
          <w:szCs w:val="20"/>
        </w:rPr>
        <w:t xml:space="preserve">why we need </w:t>
      </w:r>
      <w:proofErr w:type="gramStart"/>
      <w:r w:rsidRPr="0006033B">
        <w:rPr>
          <w:rFonts w:asciiTheme="minorHAnsi" w:hAnsiTheme="minorHAnsi" w:cstheme="minorHAnsi"/>
          <w:sz w:val="20"/>
          <w:szCs w:val="20"/>
        </w:rPr>
        <w:t xml:space="preserve">to </w:t>
      </w:r>
      <w:r w:rsidR="00387E02" w:rsidRPr="0006033B">
        <w:rPr>
          <w:rFonts w:asciiTheme="minorHAnsi" w:hAnsiTheme="minorHAnsi" w:cstheme="minorHAnsi"/>
          <w:sz w:val="20"/>
          <w:szCs w:val="20"/>
        </w:rPr>
        <w:t xml:space="preserve"> develop</w:t>
      </w:r>
      <w:proofErr w:type="gramEnd"/>
      <w:r w:rsidR="00C93BD6" w:rsidRPr="0006033B">
        <w:rPr>
          <w:rFonts w:asciiTheme="minorHAnsi" w:hAnsiTheme="minorHAnsi" w:cstheme="minorHAnsi"/>
          <w:sz w:val="20"/>
          <w:szCs w:val="20"/>
        </w:rPr>
        <w:t xml:space="preserve"> a unique approach to the </w:t>
      </w:r>
      <w:r w:rsidR="00FD6733" w:rsidRPr="0006033B">
        <w:rPr>
          <w:rFonts w:asciiTheme="minorHAnsi" w:hAnsiTheme="minorHAnsi" w:cstheme="minorHAnsi"/>
          <w:sz w:val="20"/>
          <w:szCs w:val="20"/>
        </w:rPr>
        <w:t xml:space="preserve">medical and behavioral  </w:t>
      </w:r>
      <w:r w:rsidR="00C93BD6" w:rsidRPr="0006033B">
        <w:rPr>
          <w:rFonts w:asciiTheme="minorHAnsi" w:hAnsiTheme="minorHAnsi" w:cstheme="minorHAnsi"/>
          <w:sz w:val="20"/>
          <w:szCs w:val="20"/>
        </w:rPr>
        <w:t>assessment process. In addition to participating in a comprehensive assessment that will help better understand the psychologi</w:t>
      </w:r>
      <w:r w:rsidR="00387E02" w:rsidRPr="0006033B">
        <w:rPr>
          <w:rFonts w:asciiTheme="minorHAnsi" w:hAnsiTheme="minorHAnsi" w:cstheme="minorHAnsi"/>
          <w:sz w:val="20"/>
          <w:szCs w:val="20"/>
        </w:rPr>
        <w:t>cal factors impacting the patient</w:t>
      </w:r>
      <w:r w:rsidR="00C93BD6" w:rsidRPr="0006033B">
        <w:rPr>
          <w:rFonts w:asciiTheme="minorHAnsi" w:hAnsiTheme="minorHAnsi" w:cstheme="minorHAnsi"/>
          <w:sz w:val="20"/>
          <w:szCs w:val="20"/>
        </w:rPr>
        <w:t xml:space="preserve">’s medical concerns, there is also the opportunity for the </w:t>
      </w:r>
      <w:r w:rsidR="00FD6733" w:rsidRPr="0006033B">
        <w:rPr>
          <w:rFonts w:asciiTheme="minorHAnsi" w:hAnsiTheme="minorHAnsi" w:cstheme="minorHAnsi"/>
          <w:sz w:val="20"/>
          <w:szCs w:val="20"/>
        </w:rPr>
        <w:t>patient</w:t>
      </w:r>
      <w:r w:rsidR="00C93BD6" w:rsidRPr="0006033B">
        <w:rPr>
          <w:rFonts w:asciiTheme="minorHAnsi" w:hAnsiTheme="minorHAnsi" w:cstheme="minorHAnsi"/>
          <w:sz w:val="20"/>
          <w:szCs w:val="20"/>
        </w:rPr>
        <w:t xml:space="preserve"> to engage in a series of brief, structured interventions. These interventions are tai</w:t>
      </w:r>
      <w:r w:rsidR="00387E02" w:rsidRPr="0006033B">
        <w:rPr>
          <w:rFonts w:asciiTheme="minorHAnsi" w:hAnsiTheme="minorHAnsi" w:cstheme="minorHAnsi"/>
          <w:sz w:val="20"/>
          <w:szCs w:val="20"/>
        </w:rPr>
        <w:t>lored specifically to the patient</w:t>
      </w:r>
      <w:r w:rsidR="00C93BD6" w:rsidRPr="0006033B">
        <w:rPr>
          <w:rFonts w:asciiTheme="minorHAnsi" w:hAnsiTheme="minorHAnsi" w:cstheme="minorHAnsi"/>
          <w:sz w:val="20"/>
          <w:szCs w:val="20"/>
        </w:rPr>
        <w:t xml:space="preserve"> and the concerns expressed by the referring party. These interventions </w:t>
      </w:r>
      <w:r w:rsidR="00387E02" w:rsidRPr="0006033B">
        <w:rPr>
          <w:rFonts w:asciiTheme="minorHAnsi" w:hAnsiTheme="minorHAnsi" w:cstheme="minorHAnsi"/>
          <w:sz w:val="20"/>
          <w:szCs w:val="20"/>
        </w:rPr>
        <w:t xml:space="preserve">will capitalize on the patients’ </w:t>
      </w:r>
      <w:r w:rsidR="00C93BD6" w:rsidRPr="0006033B">
        <w:rPr>
          <w:rFonts w:asciiTheme="minorHAnsi" w:hAnsiTheme="minorHAnsi" w:cstheme="minorHAnsi"/>
          <w:sz w:val="20"/>
          <w:szCs w:val="20"/>
        </w:rPr>
        <w:t>strengths, with the goal of enhancing their medical</w:t>
      </w:r>
      <w:r w:rsidR="00387E02" w:rsidRPr="0006033B">
        <w:rPr>
          <w:rFonts w:asciiTheme="minorHAnsi" w:hAnsiTheme="minorHAnsi" w:cstheme="minorHAnsi"/>
          <w:sz w:val="20"/>
          <w:szCs w:val="20"/>
        </w:rPr>
        <w:t xml:space="preserve"> treatment and providing patients</w:t>
      </w:r>
      <w:r w:rsidR="00C93BD6" w:rsidRPr="0006033B">
        <w:rPr>
          <w:rFonts w:asciiTheme="minorHAnsi" w:hAnsiTheme="minorHAnsi" w:cstheme="minorHAnsi"/>
          <w:sz w:val="20"/>
          <w:szCs w:val="20"/>
        </w:rPr>
        <w:t xml:space="preserve"> with the motivation and courage to move toward positive change, improving their quality of life and restoring hope for their future. </w:t>
      </w:r>
      <w:r w:rsidR="00C93BD6" w:rsidRPr="0006033B">
        <w:rPr>
          <w:rStyle w:val="Emphasis"/>
          <w:rFonts w:asciiTheme="minorHAnsi" w:hAnsiTheme="minorHAnsi" w:cstheme="minorHAnsi"/>
          <w:b/>
          <w:bCs/>
          <w:sz w:val="20"/>
          <w:szCs w:val="20"/>
        </w:rPr>
        <w:t> </w:t>
      </w:r>
    </w:p>
    <w:p w14:paraId="17FE75AF" w14:textId="77777777" w:rsidR="00C93BD6" w:rsidRPr="0006033B" w:rsidRDefault="00387E02" w:rsidP="00C93BD6">
      <w:pPr>
        <w:pStyle w:val="NormalWeb"/>
        <w:shd w:val="clear" w:color="auto" w:fill="FFFFFF"/>
        <w:jc w:val="both"/>
        <w:rPr>
          <w:rStyle w:val="Strong"/>
          <w:rFonts w:asciiTheme="minorHAnsi" w:hAnsiTheme="minorHAnsi" w:cstheme="minorHAnsi"/>
          <w:sz w:val="20"/>
          <w:szCs w:val="20"/>
          <w:u w:val="single"/>
        </w:rPr>
      </w:pPr>
      <w:bookmarkStart w:id="1" w:name="Types_of_Evaluations"/>
      <w:bookmarkEnd w:id="1"/>
      <w:r w:rsidRPr="0006033B">
        <w:rPr>
          <w:rStyle w:val="Strong"/>
          <w:rFonts w:asciiTheme="minorHAnsi" w:hAnsiTheme="minorHAnsi" w:cstheme="minorHAnsi"/>
          <w:sz w:val="20"/>
          <w:szCs w:val="20"/>
        </w:rPr>
        <w:t xml:space="preserve">Behavioral </w:t>
      </w:r>
      <w:proofErr w:type="gramStart"/>
      <w:r w:rsidRPr="0006033B">
        <w:rPr>
          <w:rStyle w:val="Strong"/>
          <w:rFonts w:asciiTheme="minorHAnsi" w:hAnsiTheme="minorHAnsi" w:cstheme="minorHAnsi"/>
          <w:sz w:val="20"/>
          <w:szCs w:val="20"/>
        </w:rPr>
        <w:t xml:space="preserve">Science </w:t>
      </w:r>
      <w:r w:rsidR="00C93BD6" w:rsidRPr="0006033B">
        <w:rPr>
          <w:rStyle w:val="Strong"/>
          <w:rFonts w:asciiTheme="minorHAnsi" w:hAnsiTheme="minorHAnsi" w:cstheme="minorHAnsi"/>
          <w:sz w:val="20"/>
          <w:szCs w:val="20"/>
        </w:rPr>
        <w:t xml:space="preserve"> </w:t>
      </w:r>
      <w:r w:rsidR="00664950" w:rsidRPr="0006033B">
        <w:rPr>
          <w:rStyle w:val="Strong"/>
          <w:rFonts w:asciiTheme="minorHAnsi" w:hAnsiTheme="minorHAnsi" w:cstheme="minorHAnsi"/>
          <w:sz w:val="20"/>
          <w:szCs w:val="20"/>
        </w:rPr>
        <w:t>Learning</w:t>
      </w:r>
      <w:proofErr w:type="gramEnd"/>
      <w:r w:rsidR="00664950" w:rsidRPr="0006033B">
        <w:rPr>
          <w:rStyle w:val="Strong"/>
          <w:rFonts w:asciiTheme="minorHAnsi" w:hAnsiTheme="minorHAnsi" w:cstheme="minorHAnsi"/>
          <w:sz w:val="20"/>
          <w:szCs w:val="20"/>
        </w:rPr>
        <w:t xml:space="preserve"> </w:t>
      </w:r>
      <w:r w:rsidR="00F427BA" w:rsidRPr="0006033B">
        <w:rPr>
          <w:rStyle w:val="Strong"/>
          <w:rFonts w:asciiTheme="minorHAnsi" w:hAnsiTheme="minorHAnsi" w:cstheme="minorHAnsi"/>
          <w:sz w:val="20"/>
          <w:szCs w:val="20"/>
        </w:rPr>
        <w:t>Modules</w:t>
      </w:r>
      <w:r w:rsidR="00127095" w:rsidRPr="0006033B">
        <w:rPr>
          <w:rStyle w:val="Strong"/>
          <w:rFonts w:asciiTheme="minorHAnsi" w:hAnsiTheme="minorHAnsi" w:cstheme="minorHAnsi"/>
          <w:sz w:val="20"/>
          <w:szCs w:val="20"/>
        </w:rPr>
        <w:t xml:space="preserve"> (</w:t>
      </w:r>
      <w:hyperlink r:id="rId8" w:history="1">
        <w:r w:rsidR="00127095" w:rsidRPr="0006033B">
          <w:rPr>
            <w:rStyle w:val="Hyperlink"/>
            <w:rFonts w:asciiTheme="minorHAnsi" w:hAnsiTheme="minorHAnsi" w:cstheme="minorHAnsi"/>
            <w:color w:val="auto"/>
            <w:sz w:val="20"/>
            <w:szCs w:val="20"/>
          </w:rPr>
          <w:t>www.who.int/mental</w:t>
        </w:r>
      </w:hyperlink>
      <w:r w:rsidR="00127095" w:rsidRPr="0006033B">
        <w:rPr>
          <w:rStyle w:val="Strong"/>
          <w:rFonts w:asciiTheme="minorHAnsi" w:hAnsiTheme="minorHAnsi" w:cstheme="minorHAnsi"/>
          <w:sz w:val="20"/>
          <w:szCs w:val="20"/>
          <w:u w:val="single"/>
        </w:rPr>
        <w:t>_health)</w:t>
      </w:r>
    </w:p>
    <w:p w14:paraId="17F58129" w14:textId="77777777" w:rsidR="00387E02"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Communicating bad news</w:t>
      </w:r>
      <w:r w:rsidR="00387E02" w:rsidRPr="0006033B">
        <w:rPr>
          <w:rStyle w:val="Strong"/>
          <w:rFonts w:asciiTheme="minorHAnsi" w:hAnsiTheme="minorHAnsi" w:cstheme="minorHAnsi"/>
          <w:b w:val="0"/>
          <w:sz w:val="20"/>
          <w:szCs w:val="20"/>
        </w:rPr>
        <w:t xml:space="preserve"> </w:t>
      </w:r>
    </w:p>
    <w:p w14:paraId="4068B96B"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Communicating with patients and their families</w:t>
      </w:r>
    </w:p>
    <w:p w14:paraId="0C9E0834"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Encouraging people to stop smoking</w:t>
      </w:r>
    </w:p>
    <w:p w14:paraId="25AD6D90" w14:textId="77777777" w:rsidR="00F427BA" w:rsidRPr="0006033B" w:rsidRDefault="00387E02"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Preparing Patients for I</w:t>
      </w:r>
      <w:r w:rsidR="00F427BA" w:rsidRPr="0006033B">
        <w:rPr>
          <w:rStyle w:val="Strong"/>
          <w:rFonts w:asciiTheme="minorHAnsi" w:hAnsiTheme="minorHAnsi" w:cstheme="minorHAnsi"/>
          <w:b w:val="0"/>
          <w:sz w:val="20"/>
          <w:szCs w:val="20"/>
        </w:rPr>
        <w:t>nvasive Medical and Surgical Procedures</w:t>
      </w:r>
    </w:p>
    <w:p w14:paraId="0950E969"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Introducing parents to</w:t>
      </w:r>
      <w:r w:rsidR="00127095" w:rsidRPr="0006033B">
        <w:rPr>
          <w:rStyle w:val="Strong"/>
          <w:rFonts w:asciiTheme="minorHAnsi" w:hAnsiTheme="minorHAnsi" w:cstheme="minorHAnsi"/>
          <w:b w:val="0"/>
          <w:sz w:val="20"/>
          <w:szCs w:val="20"/>
        </w:rPr>
        <w:t xml:space="preserve"> </w:t>
      </w:r>
      <w:r w:rsidRPr="0006033B">
        <w:rPr>
          <w:rStyle w:val="Strong"/>
          <w:rFonts w:asciiTheme="minorHAnsi" w:hAnsiTheme="minorHAnsi" w:cstheme="minorHAnsi"/>
          <w:b w:val="0"/>
          <w:sz w:val="20"/>
          <w:szCs w:val="20"/>
        </w:rPr>
        <w:t>their abnormal baby</w:t>
      </w:r>
    </w:p>
    <w:p w14:paraId="00170830"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Promoting Non-pharmacologic Interventions to Treat Elevated Blood Pressure</w:t>
      </w:r>
    </w:p>
    <w:p w14:paraId="0EA1BEE8"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Psychological Interventions for patients with Chronic Back Pain</w:t>
      </w:r>
    </w:p>
    <w:p w14:paraId="6E2576DD"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Self-Management of Recurrent Headache</w:t>
      </w:r>
    </w:p>
    <w:p w14:paraId="2E4DE6B4"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Improving Adherence Behavior with treatment regimens</w:t>
      </w:r>
    </w:p>
    <w:p w14:paraId="7D9856BC" w14:textId="77777777" w:rsidR="00F427BA" w:rsidRPr="0006033B" w:rsidRDefault="00F427BA" w:rsidP="00F427BA">
      <w:pPr>
        <w:pStyle w:val="NormalWeb"/>
        <w:numPr>
          <w:ilvl w:val="0"/>
          <w:numId w:val="6"/>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Insomnia: Cognitive and behavioral Interventions</w:t>
      </w:r>
    </w:p>
    <w:p w14:paraId="58447836" w14:textId="77777777" w:rsidR="00D50AA6" w:rsidRPr="0006033B" w:rsidRDefault="00D50AA6" w:rsidP="00D50AA6">
      <w:pPr>
        <w:pStyle w:val="NormalWeb"/>
        <w:shd w:val="clear" w:color="auto" w:fill="FFFFFF"/>
        <w:spacing w:after="0" w:afterAutospacing="0"/>
        <w:jc w:val="both"/>
        <w:rPr>
          <w:rStyle w:val="Strong"/>
          <w:rFonts w:asciiTheme="minorHAnsi" w:hAnsiTheme="minorHAnsi" w:cstheme="minorHAnsi"/>
          <w:sz w:val="20"/>
          <w:szCs w:val="20"/>
        </w:rPr>
      </w:pPr>
    </w:p>
    <w:p w14:paraId="55C48AA7" w14:textId="77777777" w:rsidR="00D50AA6" w:rsidRPr="0006033B" w:rsidRDefault="00D50AA6" w:rsidP="00D50AA6">
      <w:pPr>
        <w:pStyle w:val="NormalWeb"/>
        <w:shd w:val="clear" w:color="auto" w:fill="FFFFFF"/>
        <w:spacing w:after="0" w:afterAutospacing="0"/>
        <w:jc w:val="both"/>
        <w:rPr>
          <w:rStyle w:val="Strong"/>
          <w:rFonts w:asciiTheme="minorHAnsi" w:hAnsiTheme="minorHAnsi" w:cstheme="minorHAnsi"/>
          <w:sz w:val="20"/>
          <w:szCs w:val="20"/>
        </w:rPr>
      </w:pPr>
      <w:r w:rsidRPr="0006033B">
        <w:rPr>
          <w:rStyle w:val="Strong"/>
          <w:rFonts w:asciiTheme="minorHAnsi" w:hAnsiTheme="minorHAnsi" w:cstheme="minorHAnsi"/>
          <w:sz w:val="20"/>
          <w:szCs w:val="20"/>
        </w:rPr>
        <w:t>References:</w:t>
      </w:r>
    </w:p>
    <w:p w14:paraId="70081D1B" w14:textId="77777777" w:rsidR="00D50AA6" w:rsidRPr="0006033B" w:rsidRDefault="00D50AA6" w:rsidP="00D50AA6">
      <w:pPr>
        <w:pStyle w:val="NormalWeb"/>
        <w:numPr>
          <w:ilvl w:val="0"/>
          <w:numId w:val="8"/>
        </w:numPr>
        <w:shd w:val="clear" w:color="auto" w:fill="FFFFFF"/>
        <w:jc w:val="both"/>
        <w:rPr>
          <w:rStyle w:val="Strong"/>
          <w:rFonts w:asciiTheme="minorHAnsi" w:hAnsiTheme="minorHAnsi" w:cstheme="minorHAnsi"/>
          <w:b w:val="0"/>
          <w:sz w:val="20"/>
          <w:szCs w:val="20"/>
          <w:u w:val="single"/>
        </w:rPr>
      </w:pPr>
      <w:r w:rsidRPr="0006033B">
        <w:rPr>
          <w:rStyle w:val="Strong"/>
          <w:rFonts w:asciiTheme="minorHAnsi" w:hAnsiTheme="minorHAnsi" w:cstheme="minorHAnsi"/>
          <w:b w:val="0"/>
          <w:sz w:val="20"/>
          <w:szCs w:val="20"/>
        </w:rPr>
        <w:t xml:space="preserve">Behavioral </w:t>
      </w:r>
      <w:proofErr w:type="gramStart"/>
      <w:r w:rsidRPr="0006033B">
        <w:rPr>
          <w:rStyle w:val="Strong"/>
          <w:rFonts w:asciiTheme="minorHAnsi" w:hAnsiTheme="minorHAnsi" w:cstheme="minorHAnsi"/>
          <w:b w:val="0"/>
          <w:sz w:val="20"/>
          <w:szCs w:val="20"/>
        </w:rPr>
        <w:t>Science  Learning</w:t>
      </w:r>
      <w:proofErr w:type="gramEnd"/>
      <w:r w:rsidRPr="0006033B">
        <w:rPr>
          <w:rStyle w:val="Strong"/>
          <w:rFonts w:asciiTheme="minorHAnsi" w:hAnsiTheme="minorHAnsi" w:cstheme="minorHAnsi"/>
          <w:b w:val="0"/>
          <w:sz w:val="20"/>
          <w:szCs w:val="20"/>
        </w:rPr>
        <w:t xml:space="preserve"> Modules (</w:t>
      </w:r>
      <w:hyperlink r:id="rId9" w:history="1">
        <w:r w:rsidRPr="0006033B">
          <w:rPr>
            <w:rStyle w:val="Hyperlink"/>
            <w:rFonts w:asciiTheme="minorHAnsi" w:hAnsiTheme="minorHAnsi" w:cstheme="minorHAnsi"/>
            <w:b/>
            <w:color w:val="auto"/>
            <w:sz w:val="20"/>
            <w:szCs w:val="20"/>
          </w:rPr>
          <w:t>www.who.int/mental</w:t>
        </w:r>
      </w:hyperlink>
      <w:r w:rsidRPr="0006033B">
        <w:rPr>
          <w:rStyle w:val="Strong"/>
          <w:rFonts w:asciiTheme="minorHAnsi" w:hAnsiTheme="minorHAnsi" w:cstheme="minorHAnsi"/>
          <w:b w:val="0"/>
          <w:sz w:val="20"/>
          <w:szCs w:val="20"/>
          <w:u w:val="single"/>
        </w:rPr>
        <w:t>_health)</w:t>
      </w:r>
    </w:p>
    <w:p w14:paraId="025178FE" w14:textId="77777777" w:rsidR="00D50AA6" w:rsidRPr="0006033B" w:rsidRDefault="00D50AA6" w:rsidP="00D50AA6">
      <w:pPr>
        <w:pStyle w:val="NormalWeb"/>
        <w:numPr>
          <w:ilvl w:val="0"/>
          <w:numId w:val="8"/>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 xml:space="preserve">Kenneth R. Pelletier, Mind as Healer, Mind as </w:t>
      </w:r>
      <w:proofErr w:type="gramStart"/>
      <w:r w:rsidRPr="0006033B">
        <w:rPr>
          <w:rStyle w:val="Strong"/>
          <w:rFonts w:asciiTheme="minorHAnsi" w:hAnsiTheme="minorHAnsi" w:cstheme="minorHAnsi"/>
          <w:b w:val="0"/>
          <w:sz w:val="20"/>
          <w:szCs w:val="20"/>
        </w:rPr>
        <w:t>Slayer :</w:t>
      </w:r>
      <w:proofErr w:type="gramEnd"/>
      <w:r w:rsidRPr="0006033B">
        <w:rPr>
          <w:rStyle w:val="Strong"/>
          <w:rFonts w:asciiTheme="minorHAnsi" w:hAnsiTheme="minorHAnsi" w:cstheme="minorHAnsi"/>
          <w:b w:val="0"/>
          <w:sz w:val="20"/>
          <w:szCs w:val="20"/>
        </w:rPr>
        <w:t xml:space="preserve"> A holistic Approach to preventing Stress Disorders</w:t>
      </w:r>
    </w:p>
    <w:p w14:paraId="0A9B5635" w14:textId="77777777" w:rsidR="00D50AA6" w:rsidRPr="0006033B" w:rsidRDefault="00D50AA6" w:rsidP="00D50AA6">
      <w:pPr>
        <w:pStyle w:val="NormalWeb"/>
        <w:numPr>
          <w:ilvl w:val="0"/>
          <w:numId w:val="8"/>
        </w:numPr>
        <w:shd w:val="clear" w:color="auto" w:fill="FFFFFF"/>
        <w:spacing w:after="0" w:afterAutospacing="0"/>
        <w:jc w:val="both"/>
        <w:rPr>
          <w:rStyle w:val="Strong"/>
          <w:rFonts w:asciiTheme="minorHAnsi" w:hAnsiTheme="minorHAnsi" w:cstheme="minorHAnsi"/>
          <w:b w:val="0"/>
          <w:sz w:val="20"/>
          <w:szCs w:val="20"/>
        </w:rPr>
      </w:pPr>
      <w:r w:rsidRPr="0006033B">
        <w:rPr>
          <w:rStyle w:val="Strong"/>
          <w:rFonts w:asciiTheme="minorHAnsi" w:hAnsiTheme="minorHAnsi" w:cstheme="minorHAnsi"/>
          <w:b w:val="0"/>
          <w:sz w:val="20"/>
          <w:szCs w:val="20"/>
        </w:rPr>
        <w:t xml:space="preserve">Deva, MP, </w:t>
      </w:r>
      <w:r w:rsidRPr="0006033B">
        <w:rPr>
          <w:rStyle w:val="Strong"/>
          <w:rFonts w:asciiTheme="minorHAnsi" w:hAnsiTheme="minorHAnsi" w:cstheme="minorHAnsi"/>
          <w:b w:val="0"/>
          <w:i/>
          <w:sz w:val="20"/>
          <w:szCs w:val="20"/>
        </w:rPr>
        <w:t xml:space="preserve">Stress and Stress Management in Primary Care </w:t>
      </w:r>
      <w:proofErr w:type="gramStart"/>
      <w:r w:rsidRPr="0006033B">
        <w:rPr>
          <w:rStyle w:val="Strong"/>
          <w:rFonts w:asciiTheme="minorHAnsi" w:hAnsiTheme="minorHAnsi" w:cstheme="minorHAnsi"/>
          <w:b w:val="0"/>
          <w:i/>
          <w:sz w:val="20"/>
          <w:szCs w:val="20"/>
        </w:rPr>
        <w:t xml:space="preserve">Practice, </w:t>
      </w:r>
      <w:r w:rsidRPr="0006033B">
        <w:rPr>
          <w:rStyle w:val="Strong"/>
          <w:rFonts w:asciiTheme="minorHAnsi" w:hAnsiTheme="minorHAnsi" w:cstheme="minorHAnsi"/>
          <w:b w:val="0"/>
          <w:sz w:val="20"/>
          <w:szCs w:val="20"/>
        </w:rPr>
        <w:t xml:space="preserve"> Medical</w:t>
      </w:r>
      <w:proofErr w:type="gramEnd"/>
      <w:r w:rsidRPr="0006033B">
        <w:rPr>
          <w:rStyle w:val="Strong"/>
          <w:rFonts w:asciiTheme="minorHAnsi" w:hAnsiTheme="minorHAnsi" w:cstheme="minorHAnsi"/>
          <w:b w:val="0"/>
          <w:sz w:val="20"/>
          <w:szCs w:val="20"/>
        </w:rPr>
        <w:t xml:space="preserve"> Progress, September 2002</w:t>
      </w:r>
    </w:p>
    <w:p w14:paraId="0446F000" w14:textId="77777777" w:rsidR="00D50AA6" w:rsidRPr="0006033B" w:rsidRDefault="00D50AA6" w:rsidP="00D50AA6">
      <w:pPr>
        <w:pStyle w:val="NormalWeb"/>
        <w:numPr>
          <w:ilvl w:val="0"/>
          <w:numId w:val="8"/>
        </w:numPr>
        <w:shd w:val="clear" w:color="auto" w:fill="FFFFFF"/>
        <w:spacing w:after="0" w:afterAutospacing="0"/>
        <w:jc w:val="both"/>
        <w:rPr>
          <w:rStyle w:val="Strong"/>
          <w:rFonts w:asciiTheme="minorHAnsi" w:hAnsiTheme="minorHAnsi" w:cstheme="minorHAnsi"/>
          <w:sz w:val="20"/>
          <w:szCs w:val="20"/>
        </w:rPr>
      </w:pPr>
      <w:r w:rsidRPr="0006033B">
        <w:rPr>
          <w:rStyle w:val="Strong"/>
          <w:rFonts w:asciiTheme="minorHAnsi" w:hAnsiTheme="minorHAnsi" w:cstheme="minorHAnsi"/>
          <w:b w:val="0"/>
          <w:sz w:val="20"/>
          <w:szCs w:val="20"/>
        </w:rPr>
        <w:t xml:space="preserve">Brannon, L. </w:t>
      </w:r>
      <w:proofErr w:type="gramStart"/>
      <w:r w:rsidRPr="0006033B">
        <w:rPr>
          <w:rStyle w:val="Strong"/>
          <w:rFonts w:asciiTheme="minorHAnsi" w:hAnsiTheme="minorHAnsi" w:cstheme="minorHAnsi"/>
          <w:b w:val="0"/>
          <w:sz w:val="20"/>
          <w:szCs w:val="20"/>
        </w:rPr>
        <w:t>and  Feist</w:t>
      </w:r>
      <w:proofErr w:type="gramEnd"/>
      <w:r w:rsidRPr="0006033B">
        <w:rPr>
          <w:rStyle w:val="Strong"/>
          <w:rFonts w:asciiTheme="minorHAnsi" w:hAnsiTheme="minorHAnsi" w:cstheme="minorHAnsi"/>
          <w:b w:val="0"/>
          <w:sz w:val="20"/>
          <w:szCs w:val="20"/>
        </w:rPr>
        <w:t xml:space="preserve">, J.,  </w:t>
      </w:r>
      <w:proofErr w:type="spellStart"/>
      <w:r w:rsidRPr="0006033B">
        <w:rPr>
          <w:rStyle w:val="Strong"/>
          <w:rFonts w:asciiTheme="minorHAnsi" w:hAnsiTheme="minorHAnsi" w:cstheme="minorHAnsi"/>
          <w:b w:val="0"/>
          <w:i/>
          <w:sz w:val="20"/>
          <w:szCs w:val="20"/>
        </w:rPr>
        <w:t>Helath</w:t>
      </w:r>
      <w:proofErr w:type="spellEnd"/>
      <w:r w:rsidRPr="0006033B">
        <w:rPr>
          <w:rStyle w:val="Strong"/>
          <w:rFonts w:asciiTheme="minorHAnsi" w:hAnsiTheme="minorHAnsi" w:cstheme="minorHAnsi"/>
          <w:b w:val="0"/>
          <w:i/>
          <w:sz w:val="20"/>
          <w:szCs w:val="20"/>
        </w:rPr>
        <w:t xml:space="preserve"> Psychology: An Introduction to Behavior and Health, Brookes and Cole Publishing Company</w:t>
      </w:r>
    </w:p>
    <w:p w14:paraId="3071D1B6" w14:textId="77777777" w:rsidR="00F81B69" w:rsidRPr="0006033B" w:rsidRDefault="00F81B69" w:rsidP="00F81B69">
      <w:pPr>
        <w:pStyle w:val="NormalWeb"/>
        <w:shd w:val="clear" w:color="auto" w:fill="FFFFFF"/>
        <w:spacing w:after="0" w:afterAutospacing="0"/>
        <w:rPr>
          <w:rStyle w:val="Strong"/>
          <w:rFonts w:asciiTheme="minorHAnsi" w:hAnsiTheme="minorHAnsi" w:cstheme="minorHAnsi"/>
          <w:b w:val="0"/>
          <w:sz w:val="20"/>
          <w:szCs w:val="20"/>
        </w:rPr>
      </w:pPr>
    </w:p>
    <w:p w14:paraId="199C8EE3" w14:textId="77777777" w:rsidR="00127095" w:rsidRPr="0006033B" w:rsidRDefault="00127095" w:rsidP="00127095">
      <w:pPr>
        <w:pStyle w:val="NormalWeb"/>
        <w:shd w:val="clear" w:color="auto" w:fill="FFFFFF"/>
        <w:spacing w:after="0" w:afterAutospacing="0"/>
        <w:jc w:val="both"/>
        <w:rPr>
          <w:rStyle w:val="Strong"/>
          <w:rFonts w:asciiTheme="minorHAnsi" w:hAnsiTheme="minorHAnsi" w:cstheme="minorHAnsi"/>
          <w:sz w:val="20"/>
          <w:szCs w:val="20"/>
        </w:rPr>
      </w:pPr>
    </w:p>
    <w:p w14:paraId="26226B2A" w14:textId="77777777" w:rsidR="006F6D7E" w:rsidRPr="0006033B" w:rsidRDefault="006F6D7E" w:rsidP="00127095">
      <w:pPr>
        <w:pStyle w:val="NormalWeb"/>
        <w:shd w:val="clear" w:color="auto" w:fill="FFFFFF"/>
        <w:spacing w:after="0" w:afterAutospacing="0"/>
        <w:jc w:val="both"/>
        <w:rPr>
          <w:rFonts w:asciiTheme="minorHAnsi" w:hAnsiTheme="minorHAnsi" w:cstheme="minorHAnsi"/>
          <w:sz w:val="20"/>
          <w:szCs w:val="20"/>
        </w:rPr>
      </w:pPr>
    </w:p>
    <w:sectPr w:rsidR="006F6D7E" w:rsidRPr="0006033B" w:rsidSect="0006033B">
      <w:head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A7DD9" w14:textId="77777777" w:rsidR="000A18CC" w:rsidRDefault="000A18CC" w:rsidP="0006033B">
      <w:r>
        <w:separator/>
      </w:r>
    </w:p>
  </w:endnote>
  <w:endnote w:type="continuationSeparator" w:id="0">
    <w:p w14:paraId="4B53BD15" w14:textId="77777777" w:rsidR="000A18CC" w:rsidRDefault="000A18CC" w:rsidP="0006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CC3B8" w14:textId="77777777" w:rsidR="000A18CC" w:rsidRDefault="000A18CC" w:rsidP="0006033B">
      <w:r>
        <w:separator/>
      </w:r>
    </w:p>
  </w:footnote>
  <w:footnote w:type="continuationSeparator" w:id="0">
    <w:p w14:paraId="507E2612" w14:textId="77777777" w:rsidR="000A18CC" w:rsidRDefault="000A18CC" w:rsidP="0006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8BD0" w14:textId="77777777" w:rsidR="0006033B" w:rsidRDefault="0006033B" w:rsidP="0006033B">
    <w:pPr>
      <w:rPr>
        <w:rFonts w:ascii="Times New Roman" w:hAnsi="Times New Roman" w:cs="Times New Roman"/>
      </w:rPr>
    </w:pPr>
  </w:p>
  <w:p w14:paraId="0BE66922" w14:textId="77777777" w:rsidR="0006033B" w:rsidRPr="00552845" w:rsidRDefault="0006033B" w:rsidP="0006033B">
    <w:pPr>
      <w:jc w:val="center"/>
      <w:rPr>
        <w:rFonts w:ascii="Times New Roman" w:hAnsi="Times New Roman" w:cs="Times New Roman"/>
        <w:b/>
      </w:rPr>
    </w:pPr>
    <w:r>
      <w:rPr>
        <w:rFonts w:ascii="Times New Roman" w:hAnsi="Times New Roman" w:cs="Times New Roman"/>
        <w:noProof/>
      </w:rPr>
      <w:object w:dxaOrig="1440" w:dyaOrig="1440" w14:anchorId="6ADDC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5pt;margin-top:4.35pt;width:80.9pt;height:81pt;z-index:251658240" fillcolor="#bbe0e3">
          <v:imagedata r:id="rId1" o:title=""/>
        </v:shape>
        <o:OLEObject Type="Embed" ProgID="Unknown" ShapeID="_x0000_s2049" DrawAspect="Content" ObjectID="_1660412628" r:id="rId2"/>
      </w:object>
    </w:r>
    <w:r w:rsidRPr="00552845">
      <w:rPr>
        <w:rFonts w:ascii="Times New Roman" w:hAnsi="Times New Roman" w:cs="Times New Roman"/>
        <w:b/>
        <w:noProof/>
        <w:lang w:eastAsia="en-PH"/>
      </w:rPr>
      <w:drawing>
        <wp:anchor distT="0" distB="0" distL="114300" distR="114300" simplePos="0" relativeHeight="251659776" behindDoc="1" locked="0" layoutInCell="1" allowOverlap="0" wp14:anchorId="54AFD044" wp14:editId="77D59AFD">
          <wp:simplePos x="0" y="0"/>
          <wp:positionH relativeFrom="column">
            <wp:posOffset>-419100</wp:posOffset>
          </wp:positionH>
          <wp:positionV relativeFrom="paragraph">
            <wp:posOffset>88900</wp:posOffset>
          </wp:positionV>
          <wp:extent cx="1139825" cy="926465"/>
          <wp:effectExtent l="0" t="0" r="3175" b="6985"/>
          <wp:wrapTight wrapText="bothSides">
            <wp:wrapPolygon edited="0">
              <wp:start x="0" y="0"/>
              <wp:lineTo x="0" y="21319"/>
              <wp:lineTo x="21299" y="21319"/>
              <wp:lineTo x="21299" y="0"/>
              <wp:lineTo x="0" y="0"/>
            </wp:wrapPolygon>
          </wp:wrapTight>
          <wp:docPr id="6" name="Picture 6" descr="NEW PGH LOGO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GH LOGO COLOR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98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845">
      <w:rPr>
        <w:rFonts w:ascii="Times New Roman" w:hAnsi="Times New Roman" w:cs="Times New Roman"/>
        <w:b/>
      </w:rPr>
      <w:t>College of Medicine and Philippine General Hospital</w:t>
    </w:r>
  </w:p>
  <w:p w14:paraId="215BE42B" w14:textId="77777777" w:rsidR="0006033B" w:rsidRPr="00552845" w:rsidRDefault="0006033B" w:rsidP="0006033B">
    <w:pPr>
      <w:jc w:val="center"/>
      <w:rPr>
        <w:rFonts w:ascii="Times New Roman" w:hAnsi="Times New Roman" w:cs="Times New Roman"/>
        <w:b/>
      </w:rPr>
    </w:pPr>
    <w:r w:rsidRPr="00552845">
      <w:rPr>
        <w:rFonts w:ascii="Times New Roman" w:hAnsi="Times New Roman" w:cs="Times New Roman"/>
        <w:b/>
      </w:rPr>
      <w:t>University of the Philippines Manila</w:t>
    </w:r>
  </w:p>
  <w:p w14:paraId="5D4D080B" w14:textId="77777777" w:rsidR="0006033B" w:rsidRPr="00552845" w:rsidRDefault="0006033B" w:rsidP="0006033B">
    <w:pPr>
      <w:jc w:val="center"/>
      <w:rPr>
        <w:rFonts w:ascii="Times New Roman" w:hAnsi="Times New Roman" w:cs="Times New Roman"/>
        <w:b/>
      </w:rPr>
    </w:pPr>
    <w:r w:rsidRPr="00552845">
      <w:rPr>
        <w:rFonts w:ascii="Times New Roman" w:hAnsi="Times New Roman" w:cs="Times New Roman"/>
        <w:b/>
      </w:rPr>
      <w:t>547 Pedro Gil, Manila 1000 Philippines</w:t>
    </w:r>
  </w:p>
  <w:p w14:paraId="6F3A7BF3" w14:textId="77777777" w:rsidR="0006033B" w:rsidRPr="00552845" w:rsidRDefault="0006033B" w:rsidP="0006033B">
    <w:pPr>
      <w:jc w:val="center"/>
      <w:rPr>
        <w:rFonts w:ascii="Times New Roman" w:hAnsi="Times New Roman" w:cs="Times New Roman"/>
        <w:b/>
      </w:rPr>
    </w:pPr>
    <w:r w:rsidRPr="00552845">
      <w:rPr>
        <w:rFonts w:ascii="Times New Roman" w:hAnsi="Times New Roman" w:cs="Times New Roman"/>
        <w:b/>
      </w:rPr>
      <w:t>P.O. Box 593</w:t>
    </w:r>
  </w:p>
  <w:p w14:paraId="31B21BA7" w14:textId="77777777" w:rsidR="0006033B" w:rsidRPr="00552845" w:rsidRDefault="0006033B" w:rsidP="0006033B">
    <w:pPr>
      <w:jc w:val="center"/>
      <w:rPr>
        <w:rFonts w:ascii="Times New Roman" w:hAnsi="Times New Roman" w:cs="Times New Roman"/>
        <w:b/>
      </w:rPr>
    </w:pPr>
    <w:r w:rsidRPr="00552845">
      <w:rPr>
        <w:rFonts w:ascii="Times New Roman" w:hAnsi="Times New Roman" w:cs="Times New Roman"/>
        <w:b/>
      </w:rPr>
      <w:t>Telephone: (632) 554-8470</w:t>
    </w:r>
  </w:p>
  <w:p w14:paraId="18DBB19C" w14:textId="77777777" w:rsidR="0006033B" w:rsidRPr="00552845" w:rsidRDefault="0006033B" w:rsidP="0006033B">
    <w:pPr>
      <w:jc w:val="center"/>
      <w:rPr>
        <w:rFonts w:ascii="Times New Roman" w:hAnsi="Times New Roman" w:cs="Times New Roman"/>
        <w:b/>
        <w:i/>
      </w:rPr>
    </w:pPr>
    <w:r w:rsidRPr="00552845">
      <w:rPr>
        <w:rFonts w:ascii="Times New Roman" w:hAnsi="Times New Roman" w:cs="Times New Roman"/>
        <w:b/>
        <w:i/>
      </w:rPr>
      <w:t>PHIC-Accredited Health Care Provider</w:t>
    </w:r>
  </w:p>
  <w:p w14:paraId="3F395C47" w14:textId="77777777" w:rsidR="0006033B" w:rsidRPr="00552845" w:rsidRDefault="0006033B" w:rsidP="0006033B">
    <w:pPr>
      <w:jc w:val="center"/>
      <w:rPr>
        <w:rFonts w:ascii="Times New Roman" w:hAnsi="Times New Roman" w:cs="Times New Roman"/>
        <w:b/>
        <w:i/>
      </w:rPr>
    </w:pPr>
    <w:r w:rsidRPr="00552845">
      <w:rPr>
        <w:rFonts w:ascii="Times New Roman" w:hAnsi="Times New Roman" w:cs="Times New Roman"/>
        <w:b/>
        <w:i/>
      </w:rPr>
      <w:t>ISO 9001:  2008 Certified</w:t>
    </w:r>
  </w:p>
  <w:p w14:paraId="1695E8E3" w14:textId="77777777" w:rsidR="0006033B" w:rsidRPr="00552845" w:rsidRDefault="0006033B" w:rsidP="0006033B">
    <w:pPr>
      <w:jc w:val="center"/>
      <w:rPr>
        <w:rFonts w:ascii="Times New Roman" w:hAnsi="Times New Roman" w:cs="Times New Roman"/>
        <w:b/>
      </w:rPr>
    </w:pPr>
  </w:p>
  <w:p w14:paraId="1013FED2" w14:textId="77777777" w:rsidR="0006033B" w:rsidRPr="00552845" w:rsidRDefault="0006033B" w:rsidP="0006033B">
    <w:pPr>
      <w:jc w:val="center"/>
      <w:rPr>
        <w:rFonts w:ascii="Times New Roman" w:hAnsi="Times New Roman" w:cs="Times New Roman"/>
        <w:b/>
      </w:rPr>
    </w:pPr>
    <w:r w:rsidRPr="00552845">
      <w:rPr>
        <w:rFonts w:ascii="Times New Roman" w:hAnsi="Times New Roman" w:cs="Times New Roman"/>
        <w:b/>
      </w:rPr>
      <w:t>DEPARTMENT OF PSYCHIATRY &amp; BEHAVIORAL MEDICINE</w:t>
    </w:r>
  </w:p>
  <w:p w14:paraId="4032891F" w14:textId="77777777" w:rsidR="0006033B" w:rsidRDefault="0006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D8F"/>
    <w:multiLevelType w:val="multilevel"/>
    <w:tmpl w:val="AEB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E58B7"/>
    <w:multiLevelType w:val="hybridMultilevel"/>
    <w:tmpl w:val="3D34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353C5"/>
    <w:multiLevelType w:val="hybridMultilevel"/>
    <w:tmpl w:val="33B02DAE"/>
    <w:lvl w:ilvl="0" w:tplc="49BC24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D72CA"/>
    <w:multiLevelType w:val="multilevel"/>
    <w:tmpl w:val="15C2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23A66"/>
    <w:multiLevelType w:val="multilevel"/>
    <w:tmpl w:val="53CA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76D57"/>
    <w:multiLevelType w:val="multilevel"/>
    <w:tmpl w:val="DD7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A5232"/>
    <w:multiLevelType w:val="multilevel"/>
    <w:tmpl w:val="F86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E6077"/>
    <w:multiLevelType w:val="hybridMultilevel"/>
    <w:tmpl w:val="19E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D6"/>
    <w:rsid w:val="0006033B"/>
    <w:rsid w:val="000A18CC"/>
    <w:rsid w:val="000D3D0E"/>
    <w:rsid w:val="00127095"/>
    <w:rsid w:val="00301D3C"/>
    <w:rsid w:val="00387E02"/>
    <w:rsid w:val="004D0EAA"/>
    <w:rsid w:val="00501F14"/>
    <w:rsid w:val="005B2D34"/>
    <w:rsid w:val="00664950"/>
    <w:rsid w:val="006F6D7E"/>
    <w:rsid w:val="00763453"/>
    <w:rsid w:val="008B1AA0"/>
    <w:rsid w:val="00971D53"/>
    <w:rsid w:val="00A759E4"/>
    <w:rsid w:val="00AB112C"/>
    <w:rsid w:val="00C93BD6"/>
    <w:rsid w:val="00D50AA6"/>
    <w:rsid w:val="00EA528A"/>
    <w:rsid w:val="00F427BA"/>
    <w:rsid w:val="00F81B69"/>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A0182"/>
  <w15:docId w15:val="{F363313B-7658-48D2-976B-A0EDD5E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14"/>
  </w:style>
  <w:style w:type="paragraph" w:styleId="Heading3">
    <w:name w:val="heading 3"/>
    <w:basedOn w:val="Normal"/>
    <w:link w:val="Heading3Char"/>
    <w:qFormat/>
    <w:rsid w:val="00C93BD6"/>
    <w:pPr>
      <w:spacing w:before="100" w:beforeAutospacing="1"/>
      <w:outlineLvl w:val="2"/>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3BD6"/>
    <w:rPr>
      <w:color w:val="000066"/>
      <w:u w:val="single"/>
    </w:rPr>
  </w:style>
  <w:style w:type="paragraph" w:styleId="NormalWeb">
    <w:name w:val="Normal (Web)"/>
    <w:basedOn w:val="Normal"/>
    <w:rsid w:val="00C93BD6"/>
    <w:pPr>
      <w:spacing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rsid w:val="00C93BD6"/>
    <w:rPr>
      <w:rFonts w:ascii="Times New Roman" w:eastAsia="Times New Roman" w:hAnsi="Times New Roman" w:cs="Times New Roman"/>
      <w:b/>
      <w:bCs/>
      <w:sz w:val="16"/>
      <w:szCs w:val="16"/>
    </w:rPr>
  </w:style>
  <w:style w:type="character" w:styleId="Strong">
    <w:name w:val="Strong"/>
    <w:basedOn w:val="DefaultParagraphFont"/>
    <w:qFormat/>
    <w:rsid w:val="00C93BD6"/>
    <w:rPr>
      <w:b/>
      <w:bCs/>
    </w:rPr>
  </w:style>
  <w:style w:type="character" w:styleId="Emphasis">
    <w:name w:val="Emphasis"/>
    <w:basedOn w:val="DefaultParagraphFont"/>
    <w:qFormat/>
    <w:rsid w:val="00C93BD6"/>
    <w:rPr>
      <w:i/>
      <w:iCs/>
    </w:rPr>
  </w:style>
  <w:style w:type="table" w:styleId="TableGrid">
    <w:name w:val="Table Grid"/>
    <w:basedOn w:val="TableNormal"/>
    <w:uiPriority w:val="59"/>
    <w:rsid w:val="00387E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033B"/>
    <w:pPr>
      <w:tabs>
        <w:tab w:val="center" w:pos="4680"/>
        <w:tab w:val="right" w:pos="9360"/>
      </w:tabs>
    </w:pPr>
  </w:style>
  <w:style w:type="character" w:customStyle="1" w:styleId="HeaderChar">
    <w:name w:val="Header Char"/>
    <w:basedOn w:val="DefaultParagraphFont"/>
    <w:link w:val="Header"/>
    <w:uiPriority w:val="99"/>
    <w:rsid w:val="0006033B"/>
  </w:style>
  <w:style w:type="paragraph" w:styleId="Footer">
    <w:name w:val="footer"/>
    <w:basedOn w:val="Normal"/>
    <w:link w:val="FooterChar"/>
    <w:uiPriority w:val="99"/>
    <w:unhideWhenUsed/>
    <w:rsid w:val="0006033B"/>
    <w:pPr>
      <w:tabs>
        <w:tab w:val="center" w:pos="4680"/>
        <w:tab w:val="right" w:pos="9360"/>
      </w:tabs>
    </w:pPr>
  </w:style>
  <w:style w:type="character" w:customStyle="1" w:styleId="FooterChar">
    <w:name w:val="Footer Char"/>
    <w:basedOn w:val="DefaultParagraphFont"/>
    <w:link w:val="Footer"/>
    <w:uiPriority w:val="99"/>
    <w:rsid w:val="0006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 TargetMode="External"/><Relationship Id="rId3" Type="http://schemas.openxmlformats.org/officeDocument/2006/relationships/settings" Target="settings.xml"/><Relationship Id="rId7" Type="http://schemas.openxmlformats.org/officeDocument/2006/relationships/hyperlink" Target="http://brainblogger.com/2006/03/12/bps-the-emergence-of-health-psych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ho.int/men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Ma Lourdes Rosanna  de Guzman</cp:lastModifiedBy>
  <cp:revision>2</cp:revision>
  <cp:lastPrinted>2012-11-07T01:34:00Z</cp:lastPrinted>
  <dcterms:created xsi:type="dcterms:W3CDTF">2020-08-31T12:57:00Z</dcterms:created>
  <dcterms:modified xsi:type="dcterms:W3CDTF">2020-08-31T12:57:00Z</dcterms:modified>
</cp:coreProperties>
</file>