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B9590" w14:textId="77777777" w:rsidR="00137184" w:rsidRDefault="00E775E3">
      <w:pPr>
        <w:jc w:val="center"/>
        <w:rPr>
          <w:b/>
        </w:rPr>
      </w:pPr>
      <w:r>
        <w:rPr>
          <w:b/>
        </w:rPr>
        <w:t>University of the Philippines - Manila</w:t>
      </w:r>
    </w:p>
    <w:p w14:paraId="4C657A8C" w14:textId="77777777" w:rsidR="00137184" w:rsidRDefault="00E775E3">
      <w:pPr>
        <w:jc w:val="center"/>
        <w:rPr>
          <w:b/>
        </w:rPr>
      </w:pPr>
      <w:r>
        <w:rPr>
          <w:b/>
        </w:rPr>
        <w:t>College of Medicine &amp; Philippine General Hospital</w:t>
      </w:r>
    </w:p>
    <w:p w14:paraId="6C1B2067" w14:textId="77777777" w:rsidR="00137184" w:rsidRDefault="00E775E3">
      <w:pPr>
        <w:jc w:val="center"/>
        <w:rPr>
          <w:b/>
        </w:rPr>
      </w:pPr>
      <w:r>
        <w:rPr>
          <w:b/>
        </w:rPr>
        <w:t>Department of Obstetrics and Gynecology</w:t>
      </w:r>
    </w:p>
    <w:p w14:paraId="67B6FD8F" w14:textId="77777777" w:rsidR="00137184" w:rsidRDefault="00137184">
      <w:pPr>
        <w:jc w:val="center"/>
        <w:rPr>
          <w:b/>
        </w:rPr>
      </w:pPr>
    </w:p>
    <w:p w14:paraId="722A57C0" w14:textId="77777777" w:rsidR="00137184" w:rsidRDefault="00E775E3">
      <w:pPr>
        <w:jc w:val="center"/>
        <w:rPr>
          <w:b/>
        </w:rPr>
      </w:pPr>
      <w:r>
        <w:rPr>
          <w:b/>
        </w:rPr>
        <w:t>OB-GYN 251: Clinical Clerkship in Obstetrics and Gynecology</w:t>
      </w:r>
    </w:p>
    <w:p w14:paraId="5D7543CE" w14:textId="77777777" w:rsidR="00137184" w:rsidRDefault="00E775E3">
      <w:pPr>
        <w:jc w:val="center"/>
        <w:rPr>
          <w:b/>
        </w:rPr>
      </w:pPr>
      <w:r>
        <w:rPr>
          <w:b/>
        </w:rPr>
        <w:t>MYOMA CASE PROTOCOL</w:t>
      </w:r>
    </w:p>
    <w:p w14:paraId="76B714C4" w14:textId="77777777" w:rsidR="00137184" w:rsidRDefault="00137184">
      <w:pPr>
        <w:rPr>
          <w:b/>
        </w:rPr>
      </w:pPr>
    </w:p>
    <w:p w14:paraId="68A4A8B9" w14:textId="77777777" w:rsidR="00137184" w:rsidRDefault="00E775E3">
      <w:pPr>
        <w:rPr>
          <w:b/>
        </w:rPr>
      </w:pPr>
      <w:r>
        <w:rPr>
          <w:b/>
        </w:rPr>
        <w:t>LEARNING OBJECTIVES:</w:t>
      </w:r>
    </w:p>
    <w:p w14:paraId="0FE9B56D" w14:textId="77777777" w:rsidR="00137184" w:rsidRDefault="00E775E3">
      <w:pPr>
        <w:numPr>
          <w:ilvl w:val="0"/>
          <w:numId w:val="2"/>
        </w:numPr>
        <w:pBdr>
          <w:top w:val="nil"/>
          <w:left w:val="nil"/>
          <w:bottom w:val="nil"/>
          <w:right w:val="nil"/>
          <w:between w:val="nil"/>
        </w:pBdr>
      </w:pPr>
      <w:r>
        <w:rPr>
          <w:color w:val="000000"/>
        </w:rPr>
        <w:t>To present a complete history and physical examination of a patient with myoma</w:t>
      </w:r>
    </w:p>
    <w:p w14:paraId="13E1BF83" w14:textId="77777777" w:rsidR="00137184" w:rsidRDefault="00E775E3">
      <w:pPr>
        <w:numPr>
          <w:ilvl w:val="0"/>
          <w:numId w:val="2"/>
        </w:numPr>
        <w:pBdr>
          <w:top w:val="nil"/>
          <w:left w:val="nil"/>
          <w:bottom w:val="nil"/>
          <w:right w:val="nil"/>
          <w:between w:val="nil"/>
        </w:pBdr>
      </w:pPr>
      <w:r>
        <w:rPr>
          <w:color w:val="000000"/>
        </w:rPr>
        <w:t>To formulate differential diagnoses for myoma based on patient’s history and physical examination</w:t>
      </w:r>
    </w:p>
    <w:p w14:paraId="567CBECF" w14:textId="77777777" w:rsidR="00137184" w:rsidRDefault="00E775E3">
      <w:pPr>
        <w:numPr>
          <w:ilvl w:val="0"/>
          <w:numId w:val="2"/>
        </w:numPr>
        <w:pBdr>
          <w:top w:val="nil"/>
          <w:left w:val="nil"/>
          <w:bottom w:val="nil"/>
          <w:right w:val="nil"/>
          <w:between w:val="nil"/>
        </w:pBdr>
      </w:pPr>
      <w:r>
        <w:rPr>
          <w:color w:val="000000"/>
        </w:rPr>
        <w:t>To discuss the pathophysiology of myoma</w:t>
      </w:r>
    </w:p>
    <w:p w14:paraId="0AB0EA36" w14:textId="77777777" w:rsidR="00137184" w:rsidRDefault="00E775E3">
      <w:pPr>
        <w:numPr>
          <w:ilvl w:val="0"/>
          <w:numId w:val="2"/>
        </w:numPr>
        <w:pBdr>
          <w:top w:val="nil"/>
          <w:left w:val="nil"/>
          <w:bottom w:val="nil"/>
          <w:right w:val="nil"/>
          <w:between w:val="nil"/>
        </w:pBdr>
      </w:pPr>
      <w:r>
        <w:rPr>
          <w:color w:val="000000"/>
        </w:rPr>
        <w:t>To discuss risk factors and possible co</w:t>
      </w:r>
      <w:r>
        <w:rPr>
          <w:color w:val="000000"/>
        </w:rPr>
        <w:t>mplications of myoma</w:t>
      </w:r>
    </w:p>
    <w:p w14:paraId="4015D962" w14:textId="77777777" w:rsidR="00137184" w:rsidRDefault="00E775E3">
      <w:pPr>
        <w:numPr>
          <w:ilvl w:val="0"/>
          <w:numId w:val="2"/>
        </w:numPr>
        <w:pBdr>
          <w:top w:val="nil"/>
          <w:left w:val="nil"/>
          <w:bottom w:val="nil"/>
          <w:right w:val="nil"/>
          <w:between w:val="nil"/>
        </w:pBdr>
      </w:pPr>
      <w:r>
        <w:rPr>
          <w:color w:val="000000"/>
        </w:rPr>
        <w:t>To discuss possible diagnostic examinations pertinent to myoma</w:t>
      </w:r>
    </w:p>
    <w:p w14:paraId="21414E2F" w14:textId="77777777" w:rsidR="00137184" w:rsidRDefault="00E775E3">
      <w:pPr>
        <w:numPr>
          <w:ilvl w:val="0"/>
          <w:numId w:val="2"/>
        </w:numPr>
        <w:pBdr>
          <w:top w:val="nil"/>
          <w:left w:val="nil"/>
          <w:bottom w:val="nil"/>
          <w:right w:val="nil"/>
          <w:between w:val="nil"/>
        </w:pBdr>
      </w:pPr>
      <w:r>
        <w:rPr>
          <w:color w:val="000000"/>
        </w:rPr>
        <w:t>To interpret pertinent laboratory and diagnostic examinations</w:t>
      </w:r>
    </w:p>
    <w:p w14:paraId="616122C9" w14:textId="77777777" w:rsidR="00137184" w:rsidRDefault="00E775E3">
      <w:pPr>
        <w:numPr>
          <w:ilvl w:val="0"/>
          <w:numId w:val="2"/>
        </w:numPr>
        <w:pBdr>
          <w:top w:val="nil"/>
          <w:left w:val="nil"/>
          <w:bottom w:val="nil"/>
          <w:right w:val="nil"/>
          <w:between w:val="nil"/>
        </w:pBdr>
      </w:pPr>
      <w:r>
        <w:rPr>
          <w:color w:val="000000"/>
        </w:rPr>
        <w:t>To correlate pertinent laboratory results and imaging with the signs and symptoms of the patient</w:t>
      </w:r>
    </w:p>
    <w:p w14:paraId="66805E52" w14:textId="77777777" w:rsidR="00137184" w:rsidRDefault="00E775E3">
      <w:pPr>
        <w:numPr>
          <w:ilvl w:val="0"/>
          <w:numId w:val="2"/>
        </w:numPr>
        <w:pBdr>
          <w:top w:val="nil"/>
          <w:left w:val="nil"/>
          <w:bottom w:val="nil"/>
          <w:right w:val="nil"/>
          <w:between w:val="nil"/>
        </w:pBdr>
      </w:pPr>
      <w:r>
        <w:rPr>
          <w:color w:val="000000"/>
        </w:rPr>
        <w:t>To discuss cu</w:t>
      </w:r>
      <w:r>
        <w:rPr>
          <w:color w:val="000000"/>
        </w:rPr>
        <w:t>rrent management strategies in myoma</w:t>
      </w:r>
    </w:p>
    <w:p w14:paraId="65AF5FCE" w14:textId="77777777" w:rsidR="00137184" w:rsidRDefault="00137184">
      <w:pPr>
        <w:rPr>
          <w:b/>
        </w:rPr>
      </w:pPr>
    </w:p>
    <w:p w14:paraId="13FB50E2" w14:textId="77777777" w:rsidR="00137184" w:rsidRDefault="00E775E3">
      <w:pPr>
        <w:rPr>
          <w:u w:val="single"/>
        </w:rPr>
      </w:pPr>
      <w:r>
        <w:rPr>
          <w:b/>
          <w:u w:val="single"/>
        </w:rPr>
        <w:t>HISTORY</w:t>
      </w:r>
    </w:p>
    <w:p w14:paraId="2B5AA8EC" w14:textId="77777777" w:rsidR="00137184" w:rsidRDefault="00E775E3">
      <w:pPr>
        <w:rPr>
          <w:b/>
        </w:rPr>
      </w:pPr>
      <w:r>
        <w:rPr>
          <w:b/>
        </w:rPr>
        <w:t>General Data</w:t>
      </w:r>
    </w:p>
    <w:p w14:paraId="500F2FC3" w14:textId="77777777" w:rsidR="00137184" w:rsidRDefault="00E775E3">
      <w:r>
        <w:t xml:space="preserve">Patient is Y.E., </w:t>
      </w:r>
      <w:proofErr w:type="gramStart"/>
      <w:r>
        <w:t>49 year-old</w:t>
      </w:r>
      <w:proofErr w:type="gramEnd"/>
      <w:r>
        <w:t>, married, Roman Catholic, from Pasig City</w:t>
      </w:r>
    </w:p>
    <w:p w14:paraId="71A8375C" w14:textId="77777777" w:rsidR="00137184" w:rsidRDefault="00137184"/>
    <w:p w14:paraId="5D60B75C" w14:textId="77777777" w:rsidR="00137184" w:rsidRDefault="00E775E3">
      <w:pPr>
        <w:rPr>
          <w:b/>
        </w:rPr>
      </w:pPr>
      <w:r>
        <w:rPr>
          <w:b/>
        </w:rPr>
        <w:t>Chief Complaint</w:t>
      </w:r>
    </w:p>
    <w:p w14:paraId="626736D6" w14:textId="77777777" w:rsidR="00137184" w:rsidRDefault="00E775E3">
      <w:r>
        <w:t>Heavy menstrual bleeding</w:t>
      </w:r>
    </w:p>
    <w:p w14:paraId="2CAF9798" w14:textId="77777777" w:rsidR="00137184" w:rsidRDefault="00137184">
      <w:pPr>
        <w:rPr>
          <w:b/>
        </w:rPr>
      </w:pPr>
    </w:p>
    <w:p w14:paraId="6757729D" w14:textId="77777777" w:rsidR="00137184" w:rsidRDefault="00E775E3">
      <w:pPr>
        <w:rPr>
          <w:b/>
        </w:rPr>
      </w:pPr>
      <w:r>
        <w:rPr>
          <w:b/>
        </w:rPr>
        <w:t>History of Present Illness</w:t>
      </w:r>
    </w:p>
    <w:p w14:paraId="20D4ED6B" w14:textId="77777777" w:rsidR="00137184" w:rsidRDefault="00E775E3">
      <w:pPr>
        <w:ind w:firstLine="720"/>
        <w:jc w:val="both"/>
      </w:pPr>
      <w:r>
        <w:t>3 years prior to admission, patient experienced prolonged heavy menstrual bleeding, fully soaking 6 pads per day with blood clots, lasting for 7 days, occurring intermittently every 2-3 months. She had no palpable abdominal mass. There was no associated pa</w:t>
      </w:r>
      <w:r>
        <w:t>in, tenderness, loss of appetite nor weight loss. No consult was done, and no medications were taken.</w:t>
      </w:r>
    </w:p>
    <w:p w14:paraId="23A4E96E" w14:textId="77777777" w:rsidR="00137184" w:rsidRDefault="00E775E3">
      <w:pPr>
        <w:ind w:firstLine="720"/>
        <w:jc w:val="both"/>
      </w:pPr>
      <w:r>
        <w:t>1 years prior to admission, she noted recurrence of heavy menstrual bleeding soaking 1 baby diaper per day lasting for 5-7 days, associated with gradual a</w:t>
      </w:r>
      <w:r>
        <w:t>bdominal enlargement. No associated urinary or bowel movement changes, no palpable mass noted. Patient sought consult in a private clinic, wherein transvaginal ultrasound was requested and done, which showed presence of 2 myoma (size unrecalled). She was a</w:t>
      </w:r>
      <w:r>
        <w:t xml:space="preserve">dvised </w:t>
      </w:r>
      <w:proofErr w:type="gramStart"/>
      <w:r>
        <w:t>surgery,</w:t>
      </w:r>
      <w:proofErr w:type="gramEnd"/>
      <w:r>
        <w:t xml:space="preserve"> however, patient was lost to follow-up due to financial constraints.</w:t>
      </w:r>
    </w:p>
    <w:p w14:paraId="089BE659" w14:textId="77777777" w:rsidR="00137184" w:rsidRDefault="00E775E3">
      <w:pPr>
        <w:ind w:firstLine="720"/>
        <w:jc w:val="both"/>
      </w:pPr>
      <w:r>
        <w:t xml:space="preserve">7 months prior to admission, still with heavy menstrual bleeding soaking 3 adult diapers per day, fully soaked for 1-2 weeks. Still associated with abdominal enlargement, </w:t>
      </w:r>
      <w:r>
        <w:t>with occasional low back pain and hypogastric pain. This prompted consult at PGH OPD. Laboratories and ultrasound were done, and eventually was advised to undergo surgery (EL, THBSO), thus, her admission.</w:t>
      </w:r>
    </w:p>
    <w:p w14:paraId="5FE09F73" w14:textId="77777777" w:rsidR="00137184" w:rsidRDefault="00137184">
      <w:pPr>
        <w:rPr>
          <w:b/>
        </w:rPr>
      </w:pPr>
    </w:p>
    <w:p w14:paraId="4751E4AE" w14:textId="77777777" w:rsidR="00137184" w:rsidRDefault="00137184">
      <w:pPr>
        <w:rPr>
          <w:b/>
        </w:rPr>
      </w:pPr>
    </w:p>
    <w:p w14:paraId="2BBEC240" w14:textId="77777777" w:rsidR="00137184" w:rsidRDefault="00E775E3">
      <w:pPr>
        <w:rPr>
          <w:color w:val="FF0000"/>
        </w:rPr>
        <w:sectPr w:rsidR="00137184">
          <w:footerReference w:type="default" r:id="rId7"/>
          <w:pgSz w:w="12240" w:h="15840"/>
          <w:pgMar w:top="1440" w:right="1440" w:bottom="1440" w:left="1440" w:header="720" w:footer="720" w:gutter="0"/>
          <w:pgNumType w:start="1"/>
          <w:cols w:space="720"/>
        </w:sectPr>
      </w:pPr>
      <w:r>
        <w:rPr>
          <w:b/>
        </w:rPr>
        <w:lastRenderedPageBreak/>
        <w:t>Review of Systems</w:t>
      </w:r>
    </w:p>
    <w:p w14:paraId="502EDF53" w14:textId="77777777" w:rsidR="00137184" w:rsidRDefault="00E775E3">
      <w:r>
        <w:t>(-) A</w:t>
      </w:r>
      <w:r>
        <w:t>norexia</w:t>
      </w:r>
    </w:p>
    <w:p w14:paraId="313A5755" w14:textId="77777777" w:rsidR="00137184" w:rsidRDefault="00E775E3">
      <w:r>
        <w:t>(-) Weight Loss</w:t>
      </w:r>
    </w:p>
    <w:p w14:paraId="26352C1A" w14:textId="77777777" w:rsidR="00137184" w:rsidRDefault="00E775E3">
      <w:r>
        <w:t>(-) Fever</w:t>
      </w:r>
    </w:p>
    <w:p w14:paraId="60E99B37" w14:textId="77777777" w:rsidR="00137184" w:rsidRDefault="00E775E3">
      <w:r>
        <w:t>(-) Cough and colds</w:t>
      </w:r>
    </w:p>
    <w:p w14:paraId="7CF4688A" w14:textId="77777777" w:rsidR="00137184" w:rsidRDefault="00E775E3">
      <w:r>
        <w:t>(-) Difficulty of Breathing</w:t>
      </w:r>
    </w:p>
    <w:p w14:paraId="475B74FC" w14:textId="77777777" w:rsidR="00137184" w:rsidRDefault="00E775E3">
      <w:r>
        <w:t>(-) Chest pain</w:t>
      </w:r>
    </w:p>
    <w:p w14:paraId="1AA3D552" w14:textId="77777777" w:rsidR="00137184" w:rsidRDefault="00E775E3">
      <w:r>
        <w:t>(-) Jaundice</w:t>
      </w:r>
    </w:p>
    <w:p w14:paraId="1A3B623D" w14:textId="77777777" w:rsidR="00137184" w:rsidRDefault="00E775E3">
      <w:r>
        <w:t>(-) Foul smelling vaginal discharge</w:t>
      </w:r>
    </w:p>
    <w:p w14:paraId="73348185" w14:textId="77777777" w:rsidR="00137184" w:rsidRDefault="00E775E3">
      <w:r>
        <w:t>(-) BM changes</w:t>
      </w:r>
    </w:p>
    <w:p w14:paraId="4059B078" w14:textId="77777777" w:rsidR="00137184" w:rsidRDefault="00E775E3">
      <w:r>
        <w:t>(-) Dysuria, frequency, urgency</w:t>
      </w:r>
    </w:p>
    <w:p w14:paraId="4BD3CDD3" w14:textId="77777777" w:rsidR="00137184" w:rsidRDefault="00E775E3">
      <w:pPr>
        <w:sectPr w:rsidR="00137184">
          <w:type w:val="continuous"/>
          <w:pgSz w:w="12240" w:h="15840"/>
          <w:pgMar w:top="1440" w:right="1440" w:bottom="1440" w:left="1440" w:header="720" w:footer="720" w:gutter="0"/>
          <w:cols w:num="2" w:space="720" w:equalWidth="0">
            <w:col w:w="4320" w:space="720"/>
            <w:col w:w="4320" w:space="0"/>
          </w:cols>
        </w:sectPr>
      </w:pPr>
      <w:r>
        <w:t>(-) Edema</w:t>
      </w:r>
    </w:p>
    <w:p w14:paraId="178BF684" w14:textId="77777777" w:rsidR="00137184" w:rsidRDefault="00137184"/>
    <w:p w14:paraId="6F7CD7C7" w14:textId="77777777" w:rsidR="00137184" w:rsidRDefault="00E775E3">
      <w:pPr>
        <w:rPr>
          <w:b/>
        </w:rPr>
      </w:pPr>
      <w:r>
        <w:rPr>
          <w:b/>
        </w:rPr>
        <w:t>Past Medical History</w:t>
      </w:r>
    </w:p>
    <w:p w14:paraId="236EE57B" w14:textId="77777777" w:rsidR="00137184" w:rsidRDefault="00E775E3">
      <w:r>
        <w:t>(+) Bronchial asthma, maintained on Salbutamol inhaler as needed, last attack December 2019</w:t>
      </w:r>
    </w:p>
    <w:p w14:paraId="706660A5" w14:textId="77777777" w:rsidR="00137184" w:rsidRDefault="00E775E3">
      <w:r>
        <w:t>No hypertension, diabetes mellitus, cancer, thyroid, lung, or cardiovascular diseases</w:t>
      </w:r>
    </w:p>
    <w:p w14:paraId="2296864A" w14:textId="77777777" w:rsidR="00137184" w:rsidRDefault="00E775E3">
      <w:r>
        <w:t>No previous surgeries or hospitalizations</w:t>
      </w:r>
    </w:p>
    <w:p w14:paraId="03AA918A" w14:textId="77777777" w:rsidR="00137184" w:rsidRDefault="00137184"/>
    <w:p w14:paraId="419E07A4" w14:textId="77777777" w:rsidR="00137184" w:rsidRDefault="00E775E3">
      <w:pPr>
        <w:rPr>
          <w:b/>
        </w:rPr>
      </w:pPr>
      <w:r>
        <w:rPr>
          <w:b/>
        </w:rPr>
        <w:t>Menstrual Hist</w:t>
      </w:r>
      <w:r>
        <w:rPr>
          <w:b/>
        </w:rPr>
        <w:t>ory</w:t>
      </w:r>
    </w:p>
    <w:p w14:paraId="6697F45E" w14:textId="77777777" w:rsidR="00137184" w:rsidRDefault="00E775E3">
      <w:pPr>
        <w:jc w:val="both"/>
      </w:pPr>
      <w:r>
        <w:t xml:space="preserve">Menarche started at 11 years old, occurring at regular monthly intervals, lasting 4 days, using up 2-3 pads per day, </w:t>
      </w:r>
      <w:proofErr w:type="gramStart"/>
      <w:r>
        <w:t>moderately-soaked</w:t>
      </w:r>
      <w:proofErr w:type="gramEnd"/>
      <w:r>
        <w:t>, with associated dysmenorrhea</w:t>
      </w:r>
    </w:p>
    <w:p w14:paraId="6E86B986" w14:textId="77777777" w:rsidR="00137184" w:rsidRDefault="00E775E3">
      <w:r>
        <w:t xml:space="preserve">LMP: July 2020 (unsure) </w:t>
      </w:r>
    </w:p>
    <w:p w14:paraId="418841CA" w14:textId="77777777" w:rsidR="00137184" w:rsidRDefault="00137184">
      <w:pPr>
        <w:rPr>
          <w:b/>
        </w:rPr>
      </w:pPr>
    </w:p>
    <w:p w14:paraId="2350C2D1" w14:textId="77777777" w:rsidR="00137184" w:rsidRDefault="00E775E3">
      <w:pPr>
        <w:rPr>
          <w:b/>
        </w:rPr>
      </w:pPr>
      <w:r>
        <w:rPr>
          <w:b/>
        </w:rPr>
        <w:t>Obstetric-Gynecologic History</w:t>
      </w:r>
    </w:p>
    <w:p w14:paraId="6C4E9CFF" w14:textId="77777777" w:rsidR="00137184" w:rsidRDefault="00E775E3">
      <w:r>
        <w:t>Gravida 2 Para 2 (1101)</w:t>
      </w:r>
    </w:p>
    <w:p w14:paraId="1EE9D102" w14:textId="77777777" w:rsidR="00137184" w:rsidRDefault="00137184"/>
    <w:tbl>
      <w:tblPr>
        <w:tblStyle w:val="a"/>
        <w:tblW w:w="7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706"/>
        <w:gridCol w:w="901"/>
        <w:gridCol w:w="767"/>
        <w:gridCol w:w="803"/>
        <w:gridCol w:w="1232"/>
        <w:gridCol w:w="596"/>
        <w:gridCol w:w="840"/>
        <w:gridCol w:w="1072"/>
      </w:tblGrid>
      <w:tr w:rsidR="00137184" w14:paraId="1FAA7709" w14:textId="77777777">
        <w:tc>
          <w:tcPr>
            <w:tcW w:w="440" w:type="dxa"/>
            <w:shd w:val="clear" w:color="auto" w:fill="auto"/>
          </w:tcPr>
          <w:p w14:paraId="0B0402A3" w14:textId="77777777" w:rsidR="00137184" w:rsidRDefault="00137184">
            <w:pPr>
              <w:pBdr>
                <w:top w:val="nil"/>
                <w:left w:val="nil"/>
                <w:bottom w:val="nil"/>
                <w:right w:val="nil"/>
                <w:between w:val="nil"/>
              </w:pBdr>
              <w:spacing w:line="240" w:lineRule="auto"/>
              <w:rPr>
                <w:color w:val="000000"/>
              </w:rPr>
            </w:pPr>
          </w:p>
        </w:tc>
        <w:tc>
          <w:tcPr>
            <w:tcW w:w="706" w:type="dxa"/>
            <w:shd w:val="clear" w:color="auto" w:fill="auto"/>
          </w:tcPr>
          <w:p w14:paraId="33E5D094" w14:textId="77777777" w:rsidR="00137184" w:rsidRDefault="00E775E3">
            <w:pPr>
              <w:pBdr>
                <w:top w:val="nil"/>
                <w:left w:val="nil"/>
                <w:bottom w:val="nil"/>
                <w:right w:val="nil"/>
                <w:between w:val="nil"/>
              </w:pBdr>
              <w:spacing w:line="240" w:lineRule="auto"/>
              <w:rPr>
                <w:color w:val="000000"/>
              </w:rPr>
            </w:pPr>
            <w:r>
              <w:rPr>
                <w:color w:val="000000"/>
              </w:rPr>
              <w:t>Date</w:t>
            </w:r>
          </w:p>
        </w:tc>
        <w:tc>
          <w:tcPr>
            <w:tcW w:w="901" w:type="dxa"/>
            <w:shd w:val="clear" w:color="auto" w:fill="auto"/>
          </w:tcPr>
          <w:p w14:paraId="127F7B6F" w14:textId="77777777" w:rsidR="00137184" w:rsidRDefault="00E775E3">
            <w:pPr>
              <w:pBdr>
                <w:top w:val="nil"/>
                <w:left w:val="nil"/>
                <w:bottom w:val="nil"/>
                <w:right w:val="nil"/>
                <w:between w:val="nil"/>
              </w:pBdr>
              <w:spacing w:line="240" w:lineRule="auto"/>
              <w:rPr>
                <w:color w:val="000000"/>
              </w:rPr>
            </w:pPr>
            <w:r>
              <w:rPr>
                <w:color w:val="000000"/>
              </w:rPr>
              <w:t>AOG</w:t>
            </w:r>
          </w:p>
        </w:tc>
        <w:tc>
          <w:tcPr>
            <w:tcW w:w="767" w:type="dxa"/>
            <w:shd w:val="clear" w:color="auto" w:fill="auto"/>
          </w:tcPr>
          <w:p w14:paraId="3FAF179B" w14:textId="77777777" w:rsidR="00137184" w:rsidRDefault="00E775E3">
            <w:pPr>
              <w:pBdr>
                <w:top w:val="nil"/>
                <w:left w:val="nil"/>
                <w:bottom w:val="nil"/>
                <w:right w:val="nil"/>
                <w:between w:val="nil"/>
              </w:pBdr>
              <w:spacing w:line="240" w:lineRule="auto"/>
              <w:rPr>
                <w:color w:val="000000"/>
              </w:rPr>
            </w:pPr>
            <w:r>
              <w:rPr>
                <w:color w:val="000000"/>
              </w:rPr>
              <w:t>Mode</w:t>
            </w:r>
          </w:p>
        </w:tc>
        <w:tc>
          <w:tcPr>
            <w:tcW w:w="803" w:type="dxa"/>
            <w:shd w:val="clear" w:color="auto" w:fill="auto"/>
          </w:tcPr>
          <w:p w14:paraId="3B297DAF" w14:textId="77777777" w:rsidR="00137184" w:rsidRDefault="00E775E3">
            <w:pPr>
              <w:pBdr>
                <w:top w:val="nil"/>
                <w:left w:val="nil"/>
                <w:bottom w:val="nil"/>
                <w:right w:val="nil"/>
                <w:between w:val="nil"/>
              </w:pBdr>
              <w:spacing w:line="240" w:lineRule="auto"/>
              <w:rPr>
                <w:color w:val="000000"/>
              </w:rPr>
            </w:pPr>
            <w:r>
              <w:rPr>
                <w:color w:val="000000"/>
              </w:rPr>
              <w:t>Place</w:t>
            </w:r>
          </w:p>
        </w:tc>
        <w:tc>
          <w:tcPr>
            <w:tcW w:w="1232" w:type="dxa"/>
            <w:shd w:val="clear" w:color="auto" w:fill="auto"/>
          </w:tcPr>
          <w:p w14:paraId="41C77D63" w14:textId="77777777" w:rsidR="00137184" w:rsidRDefault="00E775E3">
            <w:pPr>
              <w:pBdr>
                <w:top w:val="nil"/>
                <w:left w:val="nil"/>
                <w:bottom w:val="nil"/>
                <w:right w:val="nil"/>
                <w:between w:val="nil"/>
              </w:pBdr>
              <w:spacing w:line="240" w:lineRule="auto"/>
              <w:rPr>
                <w:color w:val="000000"/>
              </w:rPr>
            </w:pPr>
            <w:r>
              <w:rPr>
                <w:color w:val="000000"/>
              </w:rPr>
              <w:t>Weight</w:t>
            </w:r>
          </w:p>
        </w:tc>
        <w:tc>
          <w:tcPr>
            <w:tcW w:w="596" w:type="dxa"/>
            <w:shd w:val="clear" w:color="auto" w:fill="auto"/>
          </w:tcPr>
          <w:p w14:paraId="1D221E80" w14:textId="77777777" w:rsidR="00137184" w:rsidRDefault="00E775E3">
            <w:pPr>
              <w:pBdr>
                <w:top w:val="nil"/>
                <w:left w:val="nil"/>
                <w:bottom w:val="nil"/>
                <w:right w:val="nil"/>
                <w:between w:val="nil"/>
              </w:pBdr>
              <w:spacing w:line="240" w:lineRule="auto"/>
              <w:rPr>
                <w:color w:val="000000"/>
              </w:rPr>
            </w:pPr>
            <w:r>
              <w:rPr>
                <w:color w:val="000000"/>
              </w:rPr>
              <w:t>Sex</w:t>
            </w:r>
          </w:p>
        </w:tc>
        <w:tc>
          <w:tcPr>
            <w:tcW w:w="840" w:type="dxa"/>
            <w:shd w:val="clear" w:color="auto" w:fill="auto"/>
          </w:tcPr>
          <w:p w14:paraId="40F8DEAE" w14:textId="77777777" w:rsidR="00137184" w:rsidRDefault="00E775E3">
            <w:pPr>
              <w:pBdr>
                <w:top w:val="nil"/>
                <w:left w:val="nil"/>
                <w:bottom w:val="nil"/>
                <w:right w:val="nil"/>
                <w:between w:val="nil"/>
              </w:pBdr>
              <w:spacing w:line="240" w:lineRule="auto"/>
              <w:rPr>
                <w:color w:val="000000"/>
              </w:rPr>
            </w:pPr>
            <w:r>
              <w:rPr>
                <w:color w:val="000000"/>
              </w:rPr>
              <w:t>Status</w:t>
            </w:r>
          </w:p>
        </w:tc>
        <w:tc>
          <w:tcPr>
            <w:tcW w:w="1072" w:type="dxa"/>
            <w:shd w:val="clear" w:color="auto" w:fill="auto"/>
          </w:tcPr>
          <w:p w14:paraId="26838C4F" w14:textId="77777777" w:rsidR="00137184" w:rsidRDefault="00E775E3">
            <w:pPr>
              <w:pBdr>
                <w:top w:val="nil"/>
                <w:left w:val="nil"/>
                <w:bottom w:val="nil"/>
                <w:right w:val="nil"/>
                <w:between w:val="nil"/>
              </w:pBdr>
              <w:spacing w:line="240" w:lineRule="auto"/>
              <w:rPr>
                <w:color w:val="000000"/>
              </w:rPr>
            </w:pPr>
            <w:proofErr w:type="spellStart"/>
            <w:r>
              <w:rPr>
                <w:color w:val="000000"/>
              </w:rPr>
              <w:t>Complic</w:t>
            </w:r>
            <w:proofErr w:type="spellEnd"/>
            <w:r>
              <w:rPr>
                <w:color w:val="000000"/>
              </w:rPr>
              <w:t>.</w:t>
            </w:r>
          </w:p>
        </w:tc>
      </w:tr>
      <w:tr w:rsidR="00137184" w14:paraId="68FDFC0B" w14:textId="77777777">
        <w:tc>
          <w:tcPr>
            <w:tcW w:w="440" w:type="dxa"/>
            <w:shd w:val="clear" w:color="auto" w:fill="auto"/>
          </w:tcPr>
          <w:p w14:paraId="69A560EB" w14:textId="77777777" w:rsidR="00137184" w:rsidRDefault="00E775E3">
            <w:pPr>
              <w:pBdr>
                <w:top w:val="nil"/>
                <w:left w:val="nil"/>
                <w:bottom w:val="nil"/>
                <w:right w:val="nil"/>
                <w:between w:val="nil"/>
              </w:pBdr>
              <w:spacing w:line="240" w:lineRule="auto"/>
              <w:rPr>
                <w:color w:val="000000"/>
              </w:rPr>
            </w:pPr>
            <w:r>
              <w:rPr>
                <w:color w:val="000000"/>
              </w:rPr>
              <w:t>1</w:t>
            </w:r>
          </w:p>
        </w:tc>
        <w:tc>
          <w:tcPr>
            <w:tcW w:w="706" w:type="dxa"/>
            <w:shd w:val="clear" w:color="auto" w:fill="auto"/>
          </w:tcPr>
          <w:p w14:paraId="0884109C" w14:textId="77777777" w:rsidR="00137184" w:rsidRDefault="00E775E3">
            <w:pPr>
              <w:pBdr>
                <w:top w:val="nil"/>
                <w:left w:val="nil"/>
                <w:bottom w:val="nil"/>
                <w:right w:val="nil"/>
                <w:between w:val="nil"/>
              </w:pBdr>
              <w:spacing w:line="240" w:lineRule="auto"/>
              <w:rPr>
                <w:color w:val="000000"/>
              </w:rPr>
            </w:pPr>
            <w:r>
              <w:rPr>
                <w:color w:val="000000"/>
              </w:rPr>
              <w:t>1991</w:t>
            </w:r>
          </w:p>
        </w:tc>
        <w:tc>
          <w:tcPr>
            <w:tcW w:w="901" w:type="dxa"/>
            <w:shd w:val="clear" w:color="auto" w:fill="auto"/>
          </w:tcPr>
          <w:p w14:paraId="4D7DE01A" w14:textId="77777777" w:rsidR="00137184" w:rsidRDefault="00E775E3">
            <w:pPr>
              <w:pBdr>
                <w:top w:val="nil"/>
                <w:left w:val="nil"/>
                <w:bottom w:val="nil"/>
                <w:right w:val="nil"/>
                <w:between w:val="nil"/>
              </w:pBdr>
              <w:spacing w:line="240" w:lineRule="auto"/>
              <w:rPr>
                <w:color w:val="000000"/>
              </w:rPr>
            </w:pPr>
            <w:r>
              <w:rPr>
                <w:color w:val="000000"/>
              </w:rPr>
              <w:t>FT</w:t>
            </w:r>
          </w:p>
        </w:tc>
        <w:tc>
          <w:tcPr>
            <w:tcW w:w="767" w:type="dxa"/>
            <w:shd w:val="clear" w:color="auto" w:fill="auto"/>
          </w:tcPr>
          <w:p w14:paraId="710B1E75" w14:textId="77777777" w:rsidR="00137184" w:rsidRDefault="00E775E3">
            <w:pPr>
              <w:pBdr>
                <w:top w:val="nil"/>
                <w:left w:val="nil"/>
                <w:bottom w:val="nil"/>
                <w:right w:val="nil"/>
                <w:between w:val="nil"/>
              </w:pBdr>
              <w:spacing w:line="240" w:lineRule="auto"/>
              <w:rPr>
                <w:color w:val="000000"/>
              </w:rPr>
            </w:pPr>
            <w:r>
              <w:rPr>
                <w:color w:val="000000"/>
              </w:rPr>
              <w:t>SVD</w:t>
            </w:r>
          </w:p>
        </w:tc>
        <w:tc>
          <w:tcPr>
            <w:tcW w:w="803" w:type="dxa"/>
            <w:shd w:val="clear" w:color="auto" w:fill="auto"/>
          </w:tcPr>
          <w:p w14:paraId="529C669D" w14:textId="77777777" w:rsidR="00137184" w:rsidRDefault="00E775E3">
            <w:pPr>
              <w:pBdr>
                <w:top w:val="nil"/>
                <w:left w:val="nil"/>
                <w:bottom w:val="nil"/>
                <w:right w:val="nil"/>
                <w:between w:val="nil"/>
              </w:pBdr>
              <w:spacing w:line="240" w:lineRule="auto"/>
              <w:rPr>
                <w:color w:val="000000"/>
              </w:rPr>
            </w:pPr>
            <w:r>
              <w:rPr>
                <w:color w:val="000000"/>
              </w:rPr>
              <w:t>Home</w:t>
            </w:r>
          </w:p>
        </w:tc>
        <w:tc>
          <w:tcPr>
            <w:tcW w:w="1232" w:type="dxa"/>
            <w:shd w:val="clear" w:color="auto" w:fill="auto"/>
          </w:tcPr>
          <w:p w14:paraId="55197578" w14:textId="77777777" w:rsidR="00137184" w:rsidRDefault="00E775E3">
            <w:pPr>
              <w:pBdr>
                <w:top w:val="nil"/>
                <w:left w:val="nil"/>
                <w:bottom w:val="nil"/>
                <w:right w:val="nil"/>
                <w:between w:val="nil"/>
              </w:pBdr>
              <w:spacing w:line="240" w:lineRule="auto"/>
              <w:rPr>
                <w:color w:val="000000"/>
              </w:rPr>
            </w:pPr>
            <w:r>
              <w:rPr>
                <w:color w:val="000000"/>
              </w:rPr>
              <w:t>unrecalled</w:t>
            </w:r>
          </w:p>
        </w:tc>
        <w:tc>
          <w:tcPr>
            <w:tcW w:w="596" w:type="dxa"/>
            <w:shd w:val="clear" w:color="auto" w:fill="auto"/>
          </w:tcPr>
          <w:p w14:paraId="4CBC4DAA" w14:textId="77777777" w:rsidR="00137184" w:rsidRDefault="00E775E3">
            <w:pPr>
              <w:pBdr>
                <w:top w:val="nil"/>
                <w:left w:val="nil"/>
                <w:bottom w:val="nil"/>
                <w:right w:val="nil"/>
                <w:between w:val="nil"/>
              </w:pBdr>
              <w:spacing w:line="240" w:lineRule="auto"/>
              <w:rPr>
                <w:color w:val="000000"/>
              </w:rPr>
            </w:pPr>
            <w:r>
              <w:rPr>
                <w:color w:val="000000"/>
              </w:rPr>
              <w:t>F</w:t>
            </w:r>
          </w:p>
        </w:tc>
        <w:tc>
          <w:tcPr>
            <w:tcW w:w="840" w:type="dxa"/>
            <w:shd w:val="clear" w:color="auto" w:fill="auto"/>
          </w:tcPr>
          <w:p w14:paraId="6EFC6120" w14:textId="77777777" w:rsidR="00137184" w:rsidRDefault="00E775E3">
            <w:pPr>
              <w:pBdr>
                <w:top w:val="nil"/>
                <w:left w:val="nil"/>
                <w:bottom w:val="nil"/>
                <w:right w:val="nil"/>
                <w:between w:val="nil"/>
              </w:pBdr>
              <w:spacing w:line="240" w:lineRule="auto"/>
              <w:rPr>
                <w:color w:val="000000"/>
              </w:rPr>
            </w:pPr>
            <w:r>
              <w:rPr>
                <w:color w:val="000000"/>
              </w:rPr>
              <w:t>Alive</w:t>
            </w:r>
          </w:p>
        </w:tc>
        <w:tc>
          <w:tcPr>
            <w:tcW w:w="1072" w:type="dxa"/>
            <w:shd w:val="clear" w:color="auto" w:fill="auto"/>
          </w:tcPr>
          <w:p w14:paraId="6326F7D1" w14:textId="77777777" w:rsidR="00137184" w:rsidRDefault="00E775E3">
            <w:pPr>
              <w:pBdr>
                <w:top w:val="nil"/>
                <w:left w:val="nil"/>
                <w:bottom w:val="nil"/>
                <w:right w:val="nil"/>
                <w:between w:val="nil"/>
              </w:pBdr>
              <w:spacing w:line="240" w:lineRule="auto"/>
              <w:rPr>
                <w:color w:val="000000"/>
              </w:rPr>
            </w:pPr>
            <w:r>
              <w:rPr>
                <w:color w:val="000000"/>
              </w:rPr>
              <w:t>None</w:t>
            </w:r>
          </w:p>
        </w:tc>
      </w:tr>
      <w:tr w:rsidR="00137184" w14:paraId="5DDA3F43" w14:textId="77777777">
        <w:tc>
          <w:tcPr>
            <w:tcW w:w="440" w:type="dxa"/>
            <w:shd w:val="clear" w:color="auto" w:fill="auto"/>
          </w:tcPr>
          <w:p w14:paraId="72BB1A25" w14:textId="77777777" w:rsidR="00137184" w:rsidRDefault="00E775E3">
            <w:pPr>
              <w:pBdr>
                <w:top w:val="nil"/>
                <w:left w:val="nil"/>
                <w:bottom w:val="nil"/>
                <w:right w:val="nil"/>
                <w:between w:val="nil"/>
              </w:pBdr>
              <w:spacing w:line="240" w:lineRule="auto"/>
              <w:rPr>
                <w:color w:val="000000"/>
              </w:rPr>
            </w:pPr>
            <w:r>
              <w:rPr>
                <w:color w:val="000000"/>
              </w:rPr>
              <w:t>2</w:t>
            </w:r>
          </w:p>
        </w:tc>
        <w:tc>
          <w:tcPr>
            <w:tcW w:w="706" w:type="dxa"/>
            <w:shd w:val="clear" w:color="auto" w:fill="auto"/>
          </w:tcPr>
          <w:p w14:paraId="0EE6E9B7" w14:textId="77777777" w:rsidR="00137184" w:rsidRDefault="00E775E3">
            <w:pPr>
              <w:pBdr>
                <w:top w:val="nil"/>
                <w:left w:val="nil"/>
                <w:bottom w:val="nil"/>
                <w:right w:val="nil"/>
                <w:between w:val="nil"/>
              </w:pBdr>
              <w:spacing w:line="240" w:lineRule="auto"/>
              <w:rPr>
                <w:color w:val="000000"/>
              </w:rPr>
            </w:pPr>
            <w:r>
              <w:rPr>
                <w:color w:val="000000"/>
              </w:rPr>
              <w:t>2008</w:t>
            </w:r>
          </w:p>
        </w:tc>
        <w:tc>
          <w:tcPr>
            <w:tcW w:w="901" w:type="dxa"/>
            <w:shd w:val="clear" w:color="auto" w:fill="auto"/>
          </w:tcPr>
          <w:p w14:paraId="4BA0D717" w14:textId="77777777" w:rsidR="00137184" w:rsidRDefault="00E775E3">
            <w:pPr>
              <w:pBdr>
                <w:top w:val="nil"/>
                <w:left w:val="nil"/>
                <w:bottom w:val="nil"/>
                <w:right w:val="nil"/>
                <w:between w:val="nil"/>
              </w:pBdr>
              <w:spacing w:line="240" w:lineRule="auto"/>
              <w:rPr>
                <w:color w:val="000000"/>
              </w:rPr>
            </w:pPr>
            <w:r>
              <w:rPr>
                <w:color w:val="000000"/>
              </w:rPr>
              <w:t>PT (6mos)</w:t>
            </w:r>
          </w:p>
        </w:tc>
        <w:tc>
          <w:tcPr>
            <w:tcW w:w="767" w:type="dxa"/>
            <w:shd w:val="clear" w:color="auto" w:fill="auto"/>
          </w:tcPr>
          <w:p w14:paraId="74685D60" w14:textId="77777777" w:rsidR="00137184" w:rsidRDefault="00E775E3">
            <w:pPr>
              <w:pBdr>
                <w:top w:val="nil"/>
                <w:left w:val="nil"/>
                <w:bottom w:val="nil"/>
                <w:right w:val="nil"/>
                <w:between w:val="nil"/>
              </w:pBdr>
              <w:spacing w:line="240" w:lineRule="auto"/>
              <w:rPr>
                <w:color w:val="000000"/>
              </w:rPr>
            </w:pPr>
            <w:r>
              <w:rPr>
                <w:color w:val="000000"/>
              </w:rPr>
              <w:t>SVD</w:t>
            </w:r>
          </w:p>
        </w:tc>
        <w:tc>
          <w:tcPr>
            <w:tcW w:w="803" w:type="dxa"/>
            <w:shd w:val="clear" w:color="auto" w:fill="auto"/>
          </w:tcPr>
          <w:p w14:paraId="62D32BC7" w14:textId="77777777" w:rsidR="00137184" w:rsidRDefault="00E775E3">
            <w:pPr>
              <w:pBdr>
                <w:top w:val="nil"/>
                <w:left w:val="nil"/>
                <w:bottom w:val="nil"/>
                <w:right w:val="nil"/>
                <w:between w:val="nil"/>
              </w:pBdr>
              <w:spacing w:line="240" w:lineRule="auto"/>
              <w:rPr>
                <w:color w:val="000000"/>
              </w:rPr>
            </w:pPr>
            <w:r>
              <w:rPr>
                <w:color w:val="000000"/>
              </w:rPr>
              <w:t>Hosp</w:t>
            </w:r>
          </w:p>
        </w:tc>
        <w:tc>
          <w:tcPr>
            <w:tcW w:w="1232" w:type="dxa"/>
            <w:shd w:val="clear" w:color="auto" w:fill="auto"/>
          </w:tcPr>
          <w:p w14:paraId="5A434D87" w14:textId="77777777" w:rsidR="00137184" w:rsidRDefault="00E775E3">
            <w:pPr>
              <w:pBdr>
                <w:top w:val="nil"/>
                <w:left w:val="nil"/>
                <w:bottom w:val="nil"/>
                <w:right w:val="nil"/>
                <w:between w:val="nil"/>
              </w:pBdr>
              <w:spacing w:line="240" w:lineRule="auto"/>
              <w:rPr>
                <w:color w:val="000000"/>
              </w:rPr>
            </w:pPr>
            <w:r>
              <w:rPr>
                <w:color w:val="000000"/>
              </w:rPr>
              <w:t>unrecalled</w:t>
            </w:r>
          </w:p>
        </w:tc>
        <w:tc>
          <w:tcPr>
            <w:tcW w:w="596" w:type="dxa"/>
            <w:shd w:val="clear" w:color="auto" w:fill="auto"/>
          </w:tcPr>
          <w:p w14:paraId="630224E2" w14:textId="77777777" w:rsidR="00137184" w:rsidRDefault="00E775E3">
            <w:pPr>
              <w:pBdr>
                <w:top w:val="nil"/>
                <w:left w:val="nil"/>
                <w:bottom w:val="nil"/>
                <w:right w:val="nil"/>
                <w:between w:val="nil"/>
              </w:pBdr>
              <w:spacing w:line="240" w:lineRule="auto"/>
              <w:rPr>
                <w:color w:val="000000"/>
              </w:rPr>
            </w:pPr>
            <w:r>
              <w:rPr>
                <w:color w:val="000000"/>
              </w:rPr>
              <w:t>F</w:t>
            </w:r>
          </w:p>
        </w:tc>
        <w:tc>
          <w:tcPr>
            <w:tcW w:w="840" w:type="dxa"/>
            <w:shd w:val="clear" w:color="auto" w:fill="auto"/>
          </w:tcPr>
          <w:p w14:paraId="644DE112" w14:textId="77777777" w:rsidR="00137184" w:rsidRDefault="00E775E3">
            <w:pPr>
              <w:pBdr>
                <w:top w:val="nil"/>
                <w:left w:val="nil"/>
                <w:bottom w:val="nil"/>
                <w:right w:val="nil"/>
                <w:between w:val="nil"/>
              </w:pBdr>
              <w:spacing w:line="240" w:lineRule="auto"/>
              <w:rPr>
                <w:color w:val="000000"/>
              </w:rPr>
            </w:pPr>
            <w:r>
              <w:rPr>
                <w:color w:val="000000"/>
              </w:rPr>
              <w:t>IUFD</w:t>
            </w:r>
          </w:p>
        </w:tc>
        <w:tc>
          <w:tcPr>
            <w:tcW w:w="1072" w:type="dxa"/>
            <w:shd w:val="clear" w:color="auto" w:fill="auto"/>
          </w:tcPr>
          <w:p w14:paraId="1AC049C1" w14:textId="77777777" w:rsidR="00137184" w:rsidRDefault="00E775E3">
            <w:pPr>
              <w:pBdr>
                <w:top w:val="nil"/>
                <w:left w:val="nil"/>
                <w:bottom w:val="nil"/>
                <w:right w:val="nil"/>
                <w:between w:val="nil"/>
              </w:pBdr>
              <w:spacing w:line="240" w:lineRule="auto"/>
              <w:rPr>
                <w:color w:val="000000"/>
              </w:rPr>
            </w:pPr>
            <w:r>
              <w:rPr>
                <w:color w:val="000000"/>
              </w:rPr>
              <w:t>PPROM</w:t>
            </w:r>
          </w:p>
        </w:tc>
      </w:tr>
    </w:tbl>
    <w:p w14:paraId="18B9D87D" w14:textId="77777777" w:rsidR="00137184" w:rsidRDefault="00137184">
      <w:bookmarkStart w:id="0" w:name="_gjdgxs" w:colFirst="0" w:colLast="0"/>
      <w:bookmarkEnd w:id="0"/>
    </w:p>
    <w:p w14:paraId="2CB30383" w14:textId="77777777" w:rsidR="00137184" w:rsidRDefault="00E775E3">
      <w:pPr>
        <w:rPr>
          <w:b/>
        </w:rPr>
      </w:pPr>
      <w:r>
        <w:rPr>
          <w:b/>
        </w:rPr>
        <w:t>Family medical history</w:t>
      </w:r>
    </w:p>
    <w:p w14:paraId="6A9A72BB" w14:textId="77777777" w:rsidR="00137184" w:rsidRDefault="00E775E3">
      <w:r>
        <w:t>(+) Hypertension - mother</w:t>
      </w:r>
    </w:p>
    <w:p w14:paraId="42306E56" w14:textId="77777777" w:rsidR="00137184" w:rsidRDefault="00E775E3">
      <w:r>
        <w:t>(+) Diabetes mellitus - father</w:t>
      </w:r>
    </w:p>
    <w:p w14:paraId="5705C37D" w14:textId="77777777" w:rsidR="00137184" w:rsidRDefault="00E775E3">
      <w:r>
        <w:t>No history of gynecologic pathologies in first degree family members, cancer, bronchial asthma, or cardiovascular problems</w:t>
      </w:r>
    </w:p>
    <w:p w14:paraId="132981FB" w14:textId="77777777" w:rsidR="00137184" w:rsidRDefault="00137184"/>
    <w:p w14:paraId="3A6C3F6B" w14:textId="77777777" w:rsidR="00137184" w:rsidRDefault="00E775E3">
      <w:pPr>
        <w:rPr>
          <w:b/>
        </w:rPr>
      </w:pPr>
      <w:r>
        <w:rPr>
          <w:b/>
        </w:rPr>
        <w:t>Personal, Social, and Sexual History</w:t>
      </w:r>
    </w:p>
    <w:p w14:paraId="65C9BF6A" w14:textId="77777777" w:rsidR="00137184" w:rsidRDefault="00E775E3">
      <w:pPr>
        <w:jc w:val="both"/>
      </w:pPr>
      <w:r>
        <w:t>Patient is a high school graduate who works as a tailor. She does not smoke, drink alcoholic beverages, nor take illicit drugs. Her first sexual contact happened when she was 18 years old. She had 2 non-promiscuous sexual partners. She has no history of se</w:t>
      </w:r>
      <w:r>
        <w:t xml:space="preserve">xually transmitted diseases. </w:t>
      </w:r>
    </w:p>
    <w:p w14:paraId="07C133A8" w14:textId="77777777" w:rsidR="00137184" w:rsidRDefault="00137184">
      <w:pPr>
        <w:rPr>
          <w:b/>
        </w:rPr>
      </w:pPr>
    </w:p>
    <w:p w14:paraId="19E767F6" w14:textId="77777777" w:rsidR="00137184" w:rsidRDefault="00E775E3">
      <w:pPr>
        <w:rPr>
          <w:b/>
          <w:u w:val="single"/>
        </w:rPr>
      </w:pPr>
      <w:r>
        <w:rPr>
          <w:b/>
          <w:u w:val="single"/>
        </w:rPr>
        <w:t>PHYSICAL EXAM</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7605"/>
      </w:tblGrid>
      <w:tr w:rsidR="00137184" w14:paraId="1C7FB25C" w14:textId="77777777">
        <w:tc>
          <w:tcPr>
            <w:tcW w:w="1755" w:type="dxa"/>
            <w:shd w:val="clear" w:color="auto" w:fill="auto"/>
            <w:tcMar>
              <w:top w:w="100" w:type="dxa"/>
              <w:left w:w="100" w:type="dxa"/>
              <w:bottom w:w="100" w:type="dxa"/>
              <w:right w:w="100" w:type="dxa"/>
            </w:tcMar>
          </w:tcPr>
          <w:p w14:paraId="5D8BF71F" w14:textId="77777777" w:rsidR="00137184" w:rsidRDefault="00E775E3">
            <w:pPr>
              <w:widowControl w:val="0"/>
              <w:spacing w:line="192" w:lineRule="auto"/>
              <w:rPr>
                <w:b/>
                <w:sz w:val="20"/>
                <w:szCs w:val="20"/>
              </w:rPr>
            </w:pPr>
            <w:r>
              <w:rPr>
                <w:b/>
                <w:sz w:val="20"/>
                <w:szCs w:val="20"/>
              </w:rPr>
              <w:t>General</w:t>
            </w:r>
          </w:p>
        </w:tc>
        <w:tc>
          <w:tcPr>
            <w:tcW w:w="7605" w:type="dxa"/>
            <w:shd w:val="clear" w:color="auto" w:fill="auto"/>
            <w:tcMar>
              <w:top w:w="100" w:type="dxa"/>
              <w:left w:w="100" w:type="dxa"/>
              <w:bottom w:w="100" w:type="dxa"/>
              <w:right w:w="100" w:type="dxa"/>
            </w:tcMar>
          </w:tcPr>
          <w:p w14:paraId="5D944749" w14:textId="77777777" w:rsidR="00137184" w:rsidRDefault="00E775E3">
            <w:pPr>
              <w:widowControl w:val="0"/>
              <w:spacing w:line="192" w:lineRule="auto"/>
              <w:rPr>
                <w:sz w:val="20"/>
                <w:szCs w:val="20"/>
              </w:rPr>
            </w:pPr>
            <w:r>
              <w:rPr>
                <w:sz w:val="20"/>
                <w:szCs w:val="20"/>
              </w:rPr>
              <w:t>Awake, alert, comfortable, not in cardiorespiratory distress</w:t>
            </w:r>
          </w:p>
        </w:tc>
      </w:tr>
      <w:tr w:rsidR="00137184" w14:paraId="383AD69C" w14:textId="77777777">
        <w:tc>
          <w:tcPr>
            <w:tcW w:w="1755" w:type="dxa"/>
            <w:shd w:val="clear" w:color="auto" w:fill="auto"/>
            <w:tcMar>
              <w:top w:w="100" w:type="dxa"/>
              <w:left w:w="100" w:type="dxa"/>
              <w:bottom w:w="100" w:type="dxa"/>
              <w:right w:w="100" w:type="dxa"/>
            </w:tcMar>
          </w:tcPr>
          <w:p w14:paraId="69EA2A0B" w14:textId="77777777" w:rsidR="00137184" w:rsidRDefault="00E775E3">
            <w:pPr>
              <w:widowControl w:val="0"/>
              <w:spacing w:line="192" w:lineRule="auto"/>
              <w:rPr>
                <w:b/>
                <w:sz w:val="20"/>
                <w:szCs w:val="20"/>
              </w:rPr>
            </w:pPr>
            <w:r>
              <w:rPr>
                <w:b/>
                <w:sz w:val="20"/>
                <w:szCs w:val="20"/>
              </w:rPr>
              <w:t>Vitals</w:t>
            </w:r>
          </w:p>
        </w:tc>
        <w:tc>
          <w:tcPr>
            <w:tcW w:w="7605" w:type="dxa"/>
            <w:shd w:val="clear" w:color="auto" w:fill="auto"/>
            <w:tcMar>
              <w:top w:w="100" w:type="dxa"/>
              <w:left w:w="100" w:type="dxa"/>
              <w:bottom w:w="100" w:type="dxa"/>
              <w:right w:w="100" w:type="dxa"/>
            </w:tcMar>
          </w:tcPr>
          <w:p w14:paraId="575BD1CB" w14:textId="77777777" w:rsidR="00137184" w:rsidRDefault="00E775E3">
            <w:pPr>
              <w:widowControl w:val="0"/>
              <w:spacing w:line="192" w:lineRule="auto"/>
              <w:rPr>
                <w:sz w:val="20"/>
                <w:szCs w:val="20"/>
              </w:rPr>
            </w:pPr>
            <w:r>
              <w:rPr>
                <w:sz w:val="20"/>
                <w:szCs w:val="20"/>
              </w:rPr>
              <w:t xml:space="preserve">BP 110/80mmHg HR 82 bpm RR 18 </w:t>
            </w:r>
            <w:proofErr w:type="spellStart"/>
            <w:r>
              <w:rPr>
                <w:sz w:val="20"/>
                <w:szCs w:val="20"/>
              </w:rPr>
              <w:t>cpm</w:t>
            </w:r>
            <w:proofErr w:type="spellEnd"/>
            <w:r>
              <w:rPr>
                <w:sz w:val="20"/>
                <w:szCs w:val="20"/>
              </w:rPr>
              <w:t xml:space="preserve"> O2Sat 98% </w:t>
            </w:r>
            <w:proofErr w:type="spellStart"/>
            <w:r>
              <w:rPr>
                <w:sz w:val="20"/>
                <w:szCs w:val="20"/>
              </w:rPr>
              <w:t>T</w:t>
            </w:r>
            <w:proofErr w:type="spellEnd"/>
            <w:r>
              <w:rPr>
                <w:sz w:val="20"/>
                <w:szCs w:val="20"/>
              </w:rPr>
              <w:t xml:space="preserve"> 36.5oC</w:t>
            </w:r>
          </w:p>
          <w:p w14:paraId="788C44DD" w14:textId="77777777" w:rsidR="00137184" w:rsidRDefault="00E775E3">
            <w:pPr>
              <w:widowControl w:val="0"/>
              <w:spacing w:line="192" w:lineRule="auto"/>
              <w:rPr>
                <w:sz w:val="20"/>
                <w:szCs w:val="20"/>
              </w:rPr>
            </w:pPr>
            <w:proofErr w:type="spellStart"/>
            <w:r>
              <w:rPr>
                <w:sz w:val="20"/>
                <w:szCs w:val="20"/>
              </w:rPr>
              <w:t>Ht</w:t>
            </w:r>
            <w:proofErr w:type="spellEnd"/>
            <w:r>
              <w:rPr>
                <w:sz w:val="20"/>
                <w:szCs w:val="20"/>
              </w:rPr>
              <w:t xml:space="preserve"> 152 cm    </w:t>
            </w:r>
            <w:proofErr w:type="spellStart"/>
            <w:r>
              <w:rPr>
                <w:sz w:val="20"/>
                <w:szCs w:val="20"/>
              </w:rPr>
              <w:t>Wt</w:t>
            </w:r>
            <w:proofErr w:type="spellEnd"/>
            <w:r>
              <w:rPr>
                <w:sz w:val="20"/>
                <w:szCs w:val="20"/>
              </w:rPr>
              <w:t xml:space="preserve"> 52 kg    BMI 23.5</w:t>
            </w:r>
          </w:p>
        </w:tc>
      </w:tr>
      <w:tr w:rsidR="00137184" w14:paraId="4EBE0EF9" w14:textId="77777777">
        <w:tc>
          <w:tcPr>
            <w:tcW w:w="1755" w:type="dxa"/>
            <w:shd w:val="clear" w:color="auto" w:fill="auto"/>
            <w:tcMar>
              <w:top w:w="100" w:type="dxa"/>
              <w:left w:w="100" w:type="dxa"/>
              <w:bottom w:w="100" w:type="dxa"/>
              <w:right w:w="100" w:type="dxa"/>
            </w:tcMar>
          </w:tcPr>
          <w:p w14:paraId="4447F01E" w14:textId="77777777" w:rsidR="00137184" w:rsidRDefault="00E775E3">
            <w:pPr>
              <w:widowControl w:val="0"/>
              <w:spacing w:line="192" w:lineRule="auto"/>
              <w:rPr>
                <w:b/>
                <w:sz w:val="20"/>
                <w:szCs w:val="20"/>
              </w:rPr>
            </w:pPr>
            <w:r>
              <w:rPr>
                <w:b/>
                <w:sz w:val="20"/>
                <w:szCs w:val="20"/>
              </w:rPr>
              <w:lastRenderedPageBreak/>
              <w:t>HEENT</w:t>
            </w:r>
          </w:p>
        </w:tc>
        <w:tc>
          <w:tcPr>
            <w:tcW w:w="7605" w:type="dxa"/>
            <w:shd w:val="clear" w:color="auto" w:fill="auto"/>
            <w:tcMar>
              <w:top w:w="100" w:type="dxa"/>
              <w:left w:w="100" w:type="dxa"/>
              <w:bottom w:w="100" w:type="dxa"/>
              <w:right w:w="100" w:type="dxa"/>
            </w:tcMar>
          </w:tcPr>
          <w:p w14:paraId="16D399C0" w14:textId="77777777" w:rsidR="00137184" w:rsidRDefault="00E775E3">
            <w:pPr>
              <w:widowControl w:val="0"/>
              <w:spacing w:line="192" w:lineRule="auto"/>
              <w:rPr>
                <w:sz w:val="20"/>
                <w:szCs w:val="20"/>
              </w:rPr>
            </w:pPr>
            <w:r>
              <w:rPr>
                <w:sz w:val="20"/>
                <w:szCs w:val="20"/>
              </w:rPr>
              <w:t xml:space="preserve">Anicteric sclera, pink conjunctivae, no </w:t>
            </w:r>
            <w:r>
              <w:rPr>
                <w:sz w:val="20"/>
                <w:szCs w:val="20"/>
              </w:rPr>
              <w:t>cervical lymphadenopathy</w:t>
            </w:r>
          </w:p>
        </w:tc>
      </w:tr>
      <w:tr w:rsidR="00137184" w14:paraId="6DC9F4D5" w14:textId="77777777">
        <w:tc>
          <w:tcPr>
            <w:tcW w:w="1755" w:type="dxa"/>
            <w:shd w:val="clear" w:color="auto" w:fill="auto"/>
            <w:tcMar>
              <w:top w:w="100" w:type="dxa"/>
              <w:left w:w="100" w:type="dxa"/>
              <w:bottom w:w="100" w:type="dxa"/>
              <w:right w:w="100" w:type="dxa"/>
            </w:tcMar>
          </w:tcPr>
          <w:p w14:paraId="6C515772" w14:textId="77777777" w:rsidR="00137184" w:rsidRDefault="00E775E3">
            <w:pPr>
              <w:widowControl w:val="0"/>
              <w:spacing w:line="192" w:lineRule="auto"/>
              <w:rPr>
                <w:b/>
                <w:sz w:val="20"/>
                <w:szCs w:val="20"/>
              </w:rPr>
            </w:pPr>
            <w:r>
              <w:rPr>
                <w:b/>
                <w:sz w:val="20"/>
                <w:szCs w:val="20"/>
              </w:rPr>
              <w:t>Chest</w:t>
            </w:r>
          </w:p>
        </w:tc>
        <w:tc>
          <w:tcPr>
            <w:tcW w:w="7605" w:type="dxa"/>
            <w:shd w:val="clear" w:color="auto" w:fill="auto"/>
            <w:tcMar>
              <w:top w:w="100" w:type="dxa"/>
              <w:left w:w="100" w:type="dxa"/>
              <w:bottom w:w="100" w:type="dxa"/>
              <w:right w:w="100" w:type="dxa"/>
            </w:tcMar>
          </w:tcPr>
          <w:p w14:paraId="0794AD53" w14:textId="77777777" w:rsidR="00137184" w:rsidRDefault="00E775E3">
            <w:pPr>
              <w:widowControl w:val="0"/>
              <w:spacing w:line="192" w:lineRule="auto"/>
              <w:rPr>
                <w:sz w:val="20"/>
                <w:szCs w:val="20"/>
              </w:rPr>
            </w:pPr>
            <w:r>
              <w:rPr>
                <w:sz w:val="20"/>
                <w:szCs w:val="20"/>
              </w:rPr>
              <w:t>Equal chest expansion, clear breath sounds</w:t>
            </w:r>
          </w:p>
        </w:tc>
      </w:tr>
      <w:tr w:rsidR="00137184" w14:paraId="36351D79" w14:textId="77777777">
        <w:tc>
          <w:tcPr>
            <w:tcW w:w="1755" w:type="dxa"/>
            <w:shd w:val="clear" w:color="auto" w:fill="auto"/>
            <w:tcMar>
              <w:top w:w="100" w:type="dxa"/>
              <w:left w:w="100" w:type="dxa"/>
              <w:bottom w:w="100" w:type="dxa"/>
              <w:right w:w="100" w:type="dxa"/>
            </w:tcMar>
          </w:tcPr>
          <w:p w14:paraId="77C28B9B" w14:textId="77777777" w:rsidR="00137184" w:rsidRDefault="00E775E3">
            <w:pPr>
              <w:widowControl w:val="0"/>
              <w:spacing w:line="192" w:lineRule="auto"/>
              <w:rPr>
                <w:b/>
                <w:sz w:val="20"/>
                <w:szCs w:val="20"/>
              </w:rPr>
            </w:pPr>
            <w:r>
              <w:rPr>
                <w:b/>
                <w:sz w:val="20"/>
                <w:szCs w:val="20"/>
              </w:rPr>
              <w:t>CVS</w:t>
            </w:r>
          </w:p>
        </w:tc>
        <w:tc>
          <w:tcPr>
            <w:tcW w:w="7605" w:type="dxa"/>
            <w:shd w:val="clear" w:color="auto" w:fill="auto"/>
            <w:tcMar>
              <w:top w:w="100" w:type="dxa"/>
              <w:left w:w="100" w:type="dxa"/>
              <w:bottom w:w="100" w:type="dxa"/>
              <w:right w:w="100" w:type="dxa"/>
            </w:tcMar>
          </w:tcPr>
          <w:p w14:paraId="7D72BFCD" w14:textId="77777777" w:rsidR="00137184" w:rsidRDefault="00E775E3">
            <w:pPr>
              <w:widowControl w:val="0"/>
              <w:spacing w:line="192" w:lineRule="auto"/>
              <w:rPr>
                <w:sz w:val="20"/>
                <w:szCs w:val="20"/>
              </w:rPr>
            </w:pPr>
            <w:r>
              <w:rPr>
                <w:sz w:val="20"/>
                <w:szCs w:val="20"/>
              </w:rPr>
              <w:t>Adynamic precordium, distinct heart sounds, normal rate, regular rhythm, no murmurs</w:t>
            </w:r>
          </w:p>
        </w:tc>
      </w:tr>
      <w:tr w:rsidR="00137184" w14:paraId="66530311" w14:textId="77777777">
        <w:tc>
          <w:tcPr>
            <w:tcW w:w="1755" w:type="dxa"/>
            <w:shd w:val="clear" w:color="auto" w:fill="auto"/>
            <w:tcMar>
              <w:top w:w="100" w:type="dxa"/>
              <w:left w:w="100" w:type="dxa"/>
              <w:bottom w:w="100" w:type="dxa"/>
              <w:right w:w="100" w:type="dxa"/>
            </w:tcMar>
          </w:tcPr>
          <w:p w14:paraId="2EB88A7E" w14:textId="77777777" w:rsidR="00137184" w:rsidRDefault="00E775E3">
            <w:pPr>
              <w:widowControl w:val="0"/>
              <w:spacing w:line="192" w:lineRule="auto"/>
              <w:rPr>
                <w:b/>
                <w:sz w:val="20"/>
                <w:szCs w:val="20"/>
              </w:rPr>
            </w:pPr>
            <w:r>
              <w:rPr>
                <w:b/>
                <w:sz w:val="20"/>
                <w:szCs w:val="20"/>
              </w:rPr>
              <w:t>Abdomen</w:t>
            </w:r>
          </w:p>
        </w:tc>
        <w:tc>
          <w:tcPr>
            <w:tcW w:w="7605" w:type="dxa"/>
            <w:shd w:val="clear" w:color="auto" w:fill="auto"/>
            <w:tcMar>
              <w:top w:w="100" w:type="dxa"/>
              <w:left w:w="100" w:type="dxa"/>
              <w:bottom w:w="100" w:type="dxa"/>
              <w:right w:w="100" w:type="dxa"/>
            </w:tcMar>
          </w:tcPr>
          <w:p w14:paraId="78A5CDF3" w14:textId="77777777" w:rsidR="00137184" w:rsidRDefault="00E775E3">
            <w:pPr>
              <w:widowControl w:val="0"/>
              <w:spacing w:line="192" w:lineRule="auto"/>
              <w:rPr>
                <w:sz w:val="20"/>
                <w:szCs w:val="20"/>
              </w:rPr>
            </w:pPr>
            <w:r>
              <w:rPr>
                <w:sz w:val="20"/>
                <w:szCs w:val="20"/>
              </w:rPr>
              <w:t xml:space="preserve">Soft, distended, globular, </w:t>
            </w:r>
          </w:p>
          <w:p w14:paraId="0BDADCBD" w14:textId="77777777" w:rsidR="00137184" w:rsidRDefault="00E775E3">
            <w:pPr>
              <w:widowControl w:val="0"/>
              <w:spacing w:line="192" w:lineRule="auto"/>
              <w:rPr>
                <w:sz w:val="20"/>
                <w:szCs w:val="20"/>
              </w:rPr>
            </w:pPr>
            <w:r>
              <w:rPr>
                <w:sz w:val="20"/>
                <w:szCs w:val="20"/>
              </w:rPr>
              <w:t xml:space="preserve">(+) 22 x 21 x 10 cm firm, well-demarcated, nontender, movable </w:t>
            </w:r>
            <w:proofErr w:type="spellStart"/>
            <w:r>
              <w:rPr>
                <w:sz w:val="20"/>
                <w:szCs w:val="20"/>
              </w:rPr>
              <w:t>pelvoabdominal</w:t>
            </w:r>
            <w:proofErr w:type="spellEnd"/>
            <w:r>
              <w:rPr>
                <w:sz w:val="20"/>
                <w:szCs w:val="20"/>
              </w:rPr>
              <w:t xml:space="preserve"> mass in the hypogastric area</w:t>
            </w:r>
          </w:p>
        </w:tc>
      </w:tr>
      <w:tr w:rsidR="00137184" w14:paraId="6308E443" w14:textId="77777777">
        <w:tc>
          <w:tcPr>
            <w:tcW w:w="1755" w:type="dxa"/>
            <w:shd w:val="clear" w:color="auto" w:fill="auto"/>
            <w:tcMar>
              <w:top w:w="100" w:type="dxa"/>
              <w:left w:w="100" w:type="dxa"/>
              <w:bottom w:w="100" w:type="dxa"/>
              <w:right w:w="100" w:type="dxa"/>
            </w:tcMar>
          </w:tcPr>
          <w:p w14:paraId="19A99D29" w14:textId="77777777" w:rsidR="00137184" w:rsidRDefault="00E775E3">
            <w:pPr>
              <w:widowControl w:val="0"/>
              <w:spacing w:line="192" w:lineRule="auto"/>
              <w:rPr>
                <w:b/>
                <w:sz w:val="20"/>
                <w:szCs w:val="20"/>
              </w:rPr>
            </w:pPr>
            <w:r>
              <w:rPr>
                <w:b/>
                <w:sz w:val="20"/>
                <w:szCs w:val="20"/>
              </w:rPr>
              <w:t>Pelvic/Internal Exam</w:t>
            </w:r>
          </w:p>
        </w:tc>
        <w:tc>
          <w:tcPr>
            <w:tcW w:w="7605" w:type="dxa"/>
            <w:shd w:val="clear" w:color="auto" w:fill="auto"/>
            <w:tcMar>
              <w:top w:w="100" w:type="dxa"/>
              <w:left w:w="100" w:type="dxa"/>
              <w:bottom w:w="100" w:type="dxa"/>
              <w:right w:w="100" w:type="dxa"/>
            </w:tcMar>
          </w:tcPr>
          <w:p w14:paraId="1AFEFCA6" w14:textId="77777777" w:rsidR="00137184" w:rsidRDefault="00E775E3">
            <w:pPr>
              <w:widowControl w:val="0"/>
              <w:spacing w:line="240" w:lineRule="auto"/>
              <w:rPr>
                <w:sz w:val="20"/>
                <w:szCs w:val="20"/>
              </w:rPr>
            </w:pPr>
            <w:r>
              <w:rPr>
                <w:i/>
                <w:sz w:val="20"/>
                <w:szCs w:val="20"/>
                <w:u w:val="single"/>
              </w:rPr>
              <w:t>External genitalia</w:t>
            </w:r>
            <w:r>
              <w:rPr>
                <w:i/>
                <w:sz w:val="20"/>
                <w:szCs w:val="20"/>
              </w:rPr>
              <w:t xml:space="preserve">: </w:t>
            </w:r>
            <w:r>
              <w:rPr>
                <w:sz w:val="20"/>
                <w:szCs w:val="20"/>
              </w:rPr>
              <w:t>Normal external genitalia, no masses, no lesions</w:t>
            </w:r>
          </w:p>
          <w:p w14:paraId="432F1C1C" w14:textId="77777777" w:rsidR="00137184" w:rsidRDefault="00E775E3">
            <w:pPr>
              <w:widowControl w:val="0"/>
              <w:spacing w:line="240" w:lineRule="auto"/>
              <w:rPr>
                <w:color w:val="FF0000"/>
                <w:sz w:val="20"/>
                <w:szCs w:val="20"/>
              </w:rPr>
            </w:pPr>
            <w:r>
              <w:rPr>
                <w:i/>
                <w:sz w:val="20"/>
                <w:szCs w:val="20"/>
                <w:u w:val="single"/>
              </w:rPr>
              <w:t>Internal and Bimanual exam</w:t>
            </w:r>
            <w:r>
              <w:rPr>
                <w:i/>
                <w:sz w:val="20"/>
                <w:szCs w:val="20"/>
              </w:rPr>
              <w:t xml:space="preserve">: </w:t>
            </w:r>
            <w:r>
              <w:rPr>
                <w:sz w:val="20"/>
                <w:szCs w:val="20"/>
              </w:rPr>
              <w:t xml:space="preserve">Smooth parous vagina, cervix is 2x2 cm, smooth, firm, closed; no cervical motion tenderness, corpus asymmetrically enlarged to 18-20 weeks AOG no adnexal masses or tenderness, </w:t>
            </w:r>
          </w:p>
          <w:p w14:paraId="015633AB" w14:textId="77777777" w:rsidR="00137184" w:rsidRDefault="00E775E3">
            <w:pPr>
              <w:widowControl w:val="0"/>
              <w:spacing w:line="240" w:lineRule="auto"/>
              <w:rPr>
                <w:i/>
                <w:sz w:val="20"/>
                <w:szCs w:val="20"/>
              </w:rPr>
            </w:pPr>
            <w:r>
              <w:rPr>
                <w:i/>
                <w:sz w:val="20"/>
                <w:szCs w:val="20"/>
                <w:u w:val="single"/>
              </w:rPr>
              <w:t>Rectovaginal exam</w:t>
            </w:r>
            <w:r>
              <w:rPr>
                <w:i/>
                <w:sz w:val="20"/>
                <w:szCs w:val="20"/>
              </w:rPr>
              <w:t xml:space="preserve">: </w:t>
            </w:r>
            <w:r>
              <w:rPr>
                <w:sz w:val="20"/>
                <w:szCs w:val="20"/>
              </w:rPr>
              <w:t xml:space="preserve">Good sphincter tone, no fullness in the </w:t>
            </w:r>
            <w:proofErr w:type="spellStart"/>
            <w:r>
              <w:rPr>
                <w:sz w:val="20"/>
                <w:szCs w:val="20"/>
              </w:rPr>
              <w:t>cul</w:t>
            </w:r>
            <w:proofErr w:type="spellEnd"/>
            <w:r>
              <w:rPr>
                <w:sz w:val="20"/>
                <w:szCs w:val="20"/>
              </w:rPr>
              <w:t xml:space="preserve"> de sac, bilatera</w:t>
            </w:r>
            <w:r>
              <w:rPr>
                <w:sz w:val="20"/>
                <w:szCs w:val="20"/>
              </w:rPr>
              <w:t xml:space="preserve">l parametria are smooth and pliable, no intraluminal masses, intact </w:t>
            </w:r>
            <w:proofErr w:type="spellStart"/>
            <w:r>
              <w:rPr>
                <w:sz w:val="20"/>
                <w:szCs w:val="20"/>
              </w:rPr>
              <w:t>retrovaginal</w:t>
            </w:r>
            <w:proofErr w:type="spellEnd"/>
            <w:r>
              <w:rPr>
                <w:sz w:val="20"/>
                <w:szCs w:val="20"/>
              </w:rPr>
              <w:t xml:space="preserve"> septum. Inferior pole of the mass not palpable at the </w:t>
            </w:r>
            <w:proofErr w:type="spellStart"/>
            <w:r>
              <w:rPr>
                <w:sz w:val="20"/>
                <w:szCs w:val="20"/>
              </w:rPr>
              <w:t>cul</w:t>
            </w:r>
            <w:proofErr w:type="spellEnd"/>
            <w:r>
              <w:rPr>
                <w:sz w:val="20"/>
                <w:szCs w:val="20"/>
              </w:rPr>
              <w:t xml:space="preserve"> de sac. There was no blood per examining finger.</w:t>
            </w:r>
          </w:p>
        </w:tc>
      </w:tr>
      <w:tr w:rsidR="00137184" w14:paraId="33683EF6" w14:textId="77777777">
        <w:tc>
          <w:tcPr>
            <w:tcW w:w="1755" w:type="dxa"/>
            <w:shd w:val="clear" w:color="auto" w:fill="auto"/>
            <w:tcMar>
              <w:top w:w="100" w:type="dxa"/>
              <w:left w:w="100" w:type="dxa"/>
              <w:bottom w:w="100" w:type="dxa"/>
              <w:right w:w="100" w:type="dxa"/>
            </w:tcMar>
          </w:tcPr>
          <w:p w14:paraId="6729C092" w14:textId="77777777" w:rsidR="00137184" w:rsidRDefault="00E775E3">
            <w:pPr>
              <w:widowControl w:val="0"/>
              <w:spacing w:line="192" w:lineRule="auto"/>
              <w:rPr>
                <w:b/>
                <w:sz w:val="20"/>
                <w:szCs w:val="20"/>
              </w:rPr>
            </w:pPr>
            <w:r>
              <w:rPr>
                <w:b/>
                <w:sz w:val="20"/>
                <w:szCs w:val="20"/>
              </w:rPr>
              <w:t>Extremities</w:t>
            </w:r>
          </w:p>
        </w:tc>
        <w:tc>
          <w:tcPr>
            <w:tcW w:w="7605" w:type="dxa"/>
            <w:shd w:val="clear" w:color="auto" w:fill="auto"/>
            <w:tcMar>
              <w:top w:w="100" w:type="dxa"/>
              <w:left w:w="100" w:type="dxa"/>
              <w:bottom w:w="100" w:type="dxa"/>
              <w:right w:w="100" w:type="dxa"/>
            </w:tcMar>
          </w:tcPr>
          <w:p w14:paraId="47CD8B5D" w14:textId="77777777" w:rsidR="00137184" w:rsidRDefault="00E775E3">
            <w:pPr>
              <w:widowControl w:val="0"/>
              <w:spacing w:line="192" w:lineRule="auto"/>
              <w:rPr>
                <w:sz w:val="20"/>
                <w:szCs w:val="20"/>
              </w:rPr>
            </w:pPr>
            <w:r>
              <w:rPr>
                <w:sz w:val="20"/>
                <w:szCs w:val="20"/>
              </w:rPr>
              <w:t>Full, equal, pulses, pink nail beds, CRT&lt;2s, no  cyanos</w:t>
            </w:r>
            <w:r>
              <w:rPr>
                <w:sz w:val="20"/>
                <w:szCs w:val="20"/>
              </w:rPr>
              <w:t>is, edema</w:t>
            </w:r>
          </w:p>
        </w:tc>
      </w:tr>
    </w:tbl>
    <w:p w14:paraId="4144247B" w14:textId="77777777" w:rsidR="00137184" w:rsidRDefault="00137184">
      <w:pPr>
        <w:rPr>
          <w:b/>
          <w:u w:val="single"/>
        </w:rPr>
      </w:pPr>
    </w:p>
    <w:p w14:paraId="6E38569A" w14:textId="77777777" w:rsidR="00137184" w:rsidRDefault="00E775E3">
      <w:pPr>
        <w:rPr>
          <w:b/>
          <w:u w:val="single"/>
        </w:rPr>
      </w:pPr>
      <w:r>
        <w:rPr>
          <w:b/>
          <w:u w:val="single"/>
        </w:rPr>
        <w:t>DIAGNOSTICS</w:t>
      </w:r>
    </w:p>
    <w:p w14:paraId="025F3C93" w14:textId="77777777" w:rsidR="00137184" w:rsidRDefault="00E775E3">
      <w:pPr>
        <w:jc w:val="center"/>
        <w:rPr>
          <w:b/>
        </w:rPr>
      </w:pPr>
      <w:r>
        <w:rPr>
          <w:b/>
        </w:rPr>
        <w:t>Complete Blood Count (02/19/2020)</w:t>
      </w:r>
    </w:p>
    <w:tbl>
      <w:tblPr>
        <w:tblStyle w:val="a1"/>
        <w:tblW w:w="6210" w:type="dxa"/>
        <w:tblInd w:w="1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3930"/>
      </w:tblGrid>
      <w:tr w:rsidR="00137184" w14:paraId="0FF5CCD8" w14:textId="77777777">
        <w:tc>
          <w:tcPr>
            <w:tcW w:w="2280" w:type="dxa"/>
            <w:shd w:val="clear" w:color="auto" w:fill="auto"/>
            <w:tcMar>
              <w:top w:w="100" w:type="dxa"/>
              <w:left w:w="100" w:type="dxa"/>
              <w:bottom w:w="100" w:type="dxa"/>
              <w:right w:w="100" w:type="dxa"/>
            </w:tcMar>
          </w:tcPr>
          <w:p w14:paraId="1AA372CD" w14:textId="77777777" w:rsidR="00137184" w:rsidRDefault="00E775E3">
            <w:pPr>
              <w:widowControl w:val="0"/>
              <w:spacing w:line="240" w:lineRule="auto"/>
              <w:jc w:val="center"/>
              <w:rPr>
                <w:color w:val="000000"/>
                <w:sz w:val="20"/>
                <w:szCs w:val="20"/>
              </w:rPr>
            </w:pPr>
            <w:r>
              <w:rPr>
                <w:color w:val="000000"/>
                <w:sz w:val="20"/>
                <w:szCs w:val="20"/>
              </w:rPr>
              <w:t>WBC</w:t>
            </w:r>
          </w:p>
        </w:tc>
        <w:tc>
          <w:tcPr>
            <w:tcW w:w="3930" w:type="dxa"/>
            <w:shd w:val="clear" w:color="auto" w:fill="auto"/>
            <w:tcMar>
              <w:top w:w="100" w:type="dxa"/>
              <w:left w:w="100" w:type="dxa"/>
              <w:bottom w:w="100" w:type="dxa"/>
              <w:right w:w="100" w:type="dxa"/>
            </w:tcMar>
          </w:tcPr>
          <w:p w14:paraId="0B77DA13" w14:textId="77777777" w:rsidR="00137184" w:rsidRDefault="00E775E3">
            <w:pPr>
              <w:widowControl w:val="0"/>
              <w:spacing w:line="240" w:lineRule="auto"/>
              <w:rPr>
                <w:sz w:val="20"/>
                <w:szCs w:val="20"/>
              </w:rPr>
            </w:pPr>
            <w:r>
              <w:rPr>
                <w:sz w:val="20"/>
                <w:szCs w:val="20"/>
              </w:rPr>
              <w:t>5.70x10^9/L (NV: 4.50-11.0)</w:t>
            </w:r>
          </w:p>
        </w:tc>
      </w:tr>
      <w:tr w:rsidR="00137184" w14:paraId="153132A2" w14:textId="77777777">
        <w:tc>
          <w:tcPr>
            <w:tcW w:w="2280" w:type="dxa"/>
            <w:shd w:val="clear" w:color="auto" w:fill="auto"/>
            <w:tcMar>
              <w:top w:w="100" w:type="dxa"/>
              <w:left w:w="100" w:type="dxa"/>
              <w:bottom w:w="100" w:type="dxa"/>
              <w:right w:w="100" w:type="dxa"/>
            </w:tcMar>
          </w:tcPr>
          <w:p w14:paraId="63C027F3" w14:textId="77777777" w:rsidR="00137184" w:rsidRDefault="00E775E3">
            <w:pPr>
              <w:widowControl w:val="0"/>
              <w:spacing w:line="240" w:lineRule="auto"/>
              <w:jc w:val="center"/>
              <w:rPr>
                <w:color w:val="000000"/>
                <w:sz w:val="20"/>
                <w:szCs w:val="20"/>
              </w:rPr>
            </w:pPr>
            <w:r>
              <w:rPr>
                <w:color w:val="000000"/>
                <w:sz w:val="20"/>
                <w:szCs w:val="20"/>
              </w:rPr>
              <w:t>RBC</w:t>
            </w:r>
          </w:p>
        </w:tc>
        <w:tc>
          <w:tcPr>
            <w:tcW w:w="3930" w:type="dxa"/>
            <w:shd w:val="clear" w:color="auto" w:fill="auto"/>
            <w:tcMar>
              <w:top w:w="100" w:type="dxa"/>
              <w:left w:w="100" w:type="dxa"/>
              <w:bottom w:w="100" w:type="dxa"/>
              <w:right w:w="100" w:type="dxa"/>
            </w:tcMar>
          </w:tcPr>
          <w:p w14:paraId="5DC978EE" w14:textId="77777777" w:rsidR="00137184" w:rsidRDefault="00E775E3">
            <w:pPr>
              <w:widowControl w:val="0"/>
              <w:spacing w:line="240" w:lineRule="auto"/>
              <w:rPr>
                <w:sz w:val="20"/>
                <w:szCs w:val="20"/>
              </w:rPr>
            </w:pPr>
            <w:r>
              <w:rPr>
                <w:sz w:val="20"/>
                <w:szCs w:val="20"/>
              </w:rPr>
              <w:t>4.35x10^12/L (NV: 4.2-5.4)</w:t>
            </w:r>
          </w:p>
        </w:tc>
      </w:tr>
      <w:tr w:rsidR="00137184" w14:paraId="648B4D87" w14:textId="77777777">
        <w:tc>
          <w:tcPr>
            <w:tcW w:w="2280" w:type="dxa"/>
            <w:shd w:val="clear" w:color="auto" w:fill="auto"/>
            <w:tcMar>
              <w:top w:w="100" w:type="dxa"/>
              <w:left w:w="100" w:type="dxa"/>
              <w:bottom w:w="100" w:type="dxa"/>
              <w:right w:w="100" w:type="dxa"/>
            </w:tcMar>
          </w:tcPr>
          <w:p w14:paraId="1B70211C" w14:textId="77777777" w:rsidR="00137184" w:rsidRDefault="00E775E3">
            <w:pPr>
              <w:widowControl w:val="0"/>
              <w:spacing w:line="240" w:lineRule="auto"/>
              <w:jc w:val="center"/>
              <w:rPr>
                <w:color w:val="000000"/>
                <w:sz w:val="20"/>
                <w:szCs w:val="20"/>
              </w:rPr>
            </w:pPr>
            <w:r>
              <w:rPr>
                <w:color w:val="000000"/>
                <w:sz w:val="20"/>
                <w:szCs w:val="20"/>
              </w:rPr>
              <w:t>Hemoglobin</w:t>
            </w:r>
          </w:p>
        </w:tc>
        <w:tc>
          <w:tcPr>
            <w:tcW w:w="3930" w:type="dxa"/>
            <w:shd w:val="clear" w:color="auto" w:fill="auto"/>
            <w:tcMar>
              <w:top w:w="100" w:type="dxa"/>
              <w:left w:w="100" w:type="dxa"/>
              <w:bottom w:w="100" w:type="dxa"/>
              <w:right w:w="100" w:type="dxa"/>
            </w:tcMar>
          </w:tcPr>
          <w:p w14:paraId="37B2E1C0" w14:textId="77777777" w:rsidR="00137184" w:rsidRDefault="00E775E3">
            <w:pPr>
              <w:widowControl w:val="0"/>
              <w:spacing w:line="240" w:lineRule="auto"/>
              <w:rPr>
                <w:sz w:val="20"/>
                <w:szCs w:val="20"/>
              </w:rPr>
            </w:pPr>
            <w:r>
              <w:rPr>
                <w:sz w:val="20"/>
                <w:szCs w:val="20"/>
              </w:rPr>
              <w:t>100 g/L (NV: 120-160)</w:t>
            </w:r>
          </w:p>
        </w:tc>
      </w:tr>
      <w:tr w:rsidR="00137184" w14:paraId="7AC609CA" w14:textId="77777777">
        <w:tc>
          <w:tcPr>
            <w:tcW w:w="2280" w:type="dxa"/>
            <w:shd w:val="clear" w:color="auto" w:fill="auto"/>
            <w:tcMar>
              <w:top w:w="100" w:type="dxa"/>
              <w:left w:w="100" w:type="dxa"/>
              <w:bottom w:w="100" w:type="dxa"/>
              <w:right w:w="100" w:type="dxa"/>
            </w:tcMar>
          </w:tcPr>
          <w:p w14:paraId="4F2A1885" w14:textId="77777777" w:rsidR="00137184" w:rsidRDefault="00E775E3">
            <w:pPr>
              <w:widowControl w:val="0"/>
              <w:spacing w:line="240" w:lineRule="auto"/>
              <w:jc w:val="center"/>
              <w:rPr>
                <w:color w:val="000000"/>
                <w:sz w:val="20"/>
                <w:szCs w:val="20"/>
              </w:rPr>
            </w:pPr>
            <w:r>
              <w:rPr>
                <w:color w:val="000000"/>
                <w:sz w:val="20"/>
                <w:szCs w:val="20"/>
              </w:rPr>
              <w:t>Hematocrit</w:t>
            </w:r>
          </w:p>
        </w:tc>
        <w:tc>
          <w:tcPr>
            <w:tcW w:w="3930" w:type="dxa"/>
            <w:shd w:val="clear" w:color="auto" w:fill="auto"/>
            <w:tcMar>
              <w:top w:w="100" w:type="dxa"/>
              <w:left w:w="100" w:type="dxa"/>
              <w:bottom w:w="100" w:type="dxa"/>
              <w:right w:w="100" w:type="dxa"/>
            </w:tcMar>
          </w:tcPr>
          <w:p w14:paraId="1CFB9669" w14:textId="77777777" w:rsidR="00137184" w:rsidRDefault="00E775E3">
            <w:pPr>
              <w:widowControl w:val="0"/>
              <w:spacing w:line="240" w:lineRule="auto"/>
              <w:rPr>
                <w:sz w:val="20"/>
                <w:szCs w:val="20"/>
              </w:rPr>
            </w:pPr>
            <w:r>
              <w:rPr>
                <w:sz w:val="20"/>
                <w:szCs w:val="20"/>
              </w:rPr>
              <w:t>0.30 (NV:0.38-0.47)</w:t>
            </w:r>
          </w:p>
        </w:tc>
      </w:tr>
      <w:tr w:rsidR="00137184" w14:paraId="03D7A3B1" w14:textId="77777777">
        <w:tc>
          <w:tcPr>
            <w:tcW w:w="2280" w:type="dxa"/>
            <w:shd w:val="clear" w:color="auto" w:fill="auto"/>
            <w:tcMar>
              <w:top w:w="100" w:type="dxa"/>
              <w:left w:w="100" w:type="dxa"/>
              <w:bottom w:w="100" w:type="dxa"/>
              <w:right w:w="100" w:type="dxa"/>
            </w:tcMar>
          </w:tcPr>
          <w:p w14:paraId="1A728DCF" w14:textId="77777777" w:rsidR="00137184" w:rsidRDefault="00E775E3">
            <w:pPr>
              <w:widowControl w:val="0"/>
              <w:spacing w:line="240" w:lineRule="auto"/>
              <w:jc w:val="center"/>
              <w:rPr>
                <w:color w:val="000000"/>
                <w:sz w:val="20"/>
                <w:szCs w:val="20"/>
              </w:rPr>
            </w:pPr>
            <w:r>
              <w:rPr>
                <w:color w:val="000000"/>
                <w:sz w:val="20"/>
                <w:szCs w:val="20"/>
              </w:rPr>
              <w:t>MCV</w:t>
            </w:r>
          </w:p>
        </w:tc>
        <w:tc>
          <w:tcPr>
            <w:tcW w:w="3930" w:type="dxa"/>
            <w:shd w:val="clear" w:color="auto" w:fill="auto"/>
            <w:tcMar>
              <w:top w:w="100" w:type="dxa"/>
              <w:left w:w="100" w:type="dxa"/>
              <w:bottom w:w="100" w:type="dxa"/>
              <w:right w:w="100" w:type="dxa"/>
            </w:tcMar>
          </w:tcPr>
          <w:p w14:paraId="37B708C1" w14:textId="77777777" w:rsidR="00137184" w:rsidRDefault="00E775E3">
            <w:pPr>
              <w:widowControl w:val="0"/>
              <w:spacing w:line="240" w:lineRule="auto"/>
              <w:rPr>
                <w:sz w:val="20"/>
                <w:szCs w:val="20"/>
              </w:rPr>
            </w:pPr>
            <w:r>
              <w:rPr>
                <w:sz w:val="20"/>
                <w:szCs w:val="20"/>
              </w:rPr>
              <w:t xml:space="preserve">90 </w:t>
            </w:r>
            <w:proofErr w:type="spellStart"/>
            <w:r>
              <w:rPr>
                <w:sz w:val="20"/>
                <w:szCs w:val="20"/>
              </w:rPr>
              <w:t>fL</w:t>
            </w:r>
            <w:proofErr w:type="spellEnd"/>
            <w:r>
              <w:rPr>
                <w:sz w:val="20"/>
                <w:szCs w:val="20"/>
              </w:rPr>
              <w:t xml:space="preserve"> (NV: 80-96)</w:t>
            </w:r>
          </w:p>
        </w:tc>
      </w:tr>
      <w:tr w:rsidR="00137184" w14:paraId="758F5596" w14:textId="77777777">
        <w:tc>
          <w:tcPr>
            <w:tcW w:w="2280" w:type="dxa"/>
            <w:shd w:val="clear" w:color="auto" w:fill="auto"/>
            <w:tcMar>
              <w:top w:w="100" w:type="dxa"/>
              <w:left w:w="100" w:type="dxa"/>
              <w:bottom w:w="100" w:type="dxa"/>
              <w:right w:w="100" w:type="dxa"/>
            </w:tcMar>
          </w:tcPr>
          <w:p w14:paraId="02AF6D09" w14:textId="77777777" w:rsidR="00137184" w:rsidRDefault="00E775E3">
            <w:pPr>
              <w:widowControl w:val="0"/>
              <w:spacing w:line="240" w:lineRule="auto"/>
              <w:jc w:val="center"/>
              <w:rPr>
                <w:color w:val="000000"/>
                <w:sz w:val="20"/>
                <w:szCs w:val="20"/>
              </w:rPr>
            </w:pPr>
            <w:r>
              <w:rPr>
                <w:color w:val="000000"/>
                <w:sz w:val="20"/>
                <w:szCs w:val="20"/>
              </w:rPr>
              <w:t>MCH</w:t>
            </w:r>
          </w:p>
        </w:tc>
        <w:tc>
          <w:tcPr>
            <w:tcW w:w="3930" w:type="dxa"/>
            <w:shd w:val="clear" w:color="auto" w:fill="auto"/>
            <w:tcMar>
              <w:top w:w="100" w:type="dxa"/>
              <w:left w:w="100" w:type="dxa"/>
              <w:bottom w:w="100" w:type="dxa"/>
              <w:right w:w="100" w:type="dxa"/>
            </w:tcMar>
          </w:tcPr>
          <w:p w14:paraId="1EF69A6F" w14:textId="77777777" w:rsidR="00137184" w:rsidRDefault="00E775E3">
            <w:pPr>
              <w:widowControl w:val="0"/>
              <w:spacing w:line="240" w:lineRule="auto"/>
              <w:rPr>
                <w:sz w:val="20"/>
                <w:szCs w:val="20"/>
              </w:rPr>
            </w:pPr>
            <w:r>
              <w:rPr>
                <w:sz w:val="20"/>
                <w:szCs w:val="20"/>
              </w:rPr>
              <w:t xml:space="preserve">30.5 </w:t>
            </w:r>
            <w:proofErr w:type="spellStart"/>
            <w:r>
              <w:rPr>
                <w:sz w:val="20"/>
                <w:szCs w:val="20"/>
              </w:rPr>
              <w:t>pg</w:t>
            </w:r>
            <w:proofErr w:type="spellEnd"/>
            <w:r>
              <w:rPr>
                <w:sz w:val="20"/>
                <w:szCs w:val="20"/>
              </w:rPr>
              <w:t xml:space="preserve"> (NV: 27-31)</w:t>
            </w:r>
          </w:p>
        </w:tc>
      </w:tr>
      <w:tr w:rsidR="00137184" w14:paraId="79564C37" w14:textId="77777777">
        <w:tc>
          <w:tcPr>
            <w:tcW w:w="2280" w:type="dxa"/>
            <w:shd w:val="clear" w:color="auto" w:fill="auto"/>
            <w:tcMar>
              <w:top w:w="100" w:type="dxa"/>
              <w:left w:w="100" w:type="dxa"/>
              <w:bottom w:w="100" w:type="dxa"/>
              <w:right w:w="100" w:type="dxa"/>
            </w:tcMar>
          </w:tcPr>
          <w:p w14:paraId="16D3545B" w14:textId="77777777" w:rsidR="00137184" w:rsidRDefault="00E775E3">
            <w:pPr>
              <w:widowControl w:val="0"/>
              <w:spacing w:line="240" w:lineRule="auto"/>
              <w:jc w:val="center"/>
              <w:rPr>
                <w:color w:val="000000"/>
                <w:sz w:val="20"/>
                <w:szCs w:val="20"/>
              </w:rPr>
            </w:pPr>
            <w:r>
              <w:rPr>
                <w:color w:val="000000"/>
                <w:sz w:val="20"/>
                <w:szCs w:val="20"/>
              </w:rPr>
              <w:t>MCHC</w:t>
            </w:r>
          </w:p>
        </w:tc>
        <w:tc>
          <w:tcPr>
            <w:tcW w:w="3930" w:type="dxa"/>
            <w:shd w:val="clear" w:color="auto" w:fill="auto"/>
            <w:tcMar>
              <w:top w:w="100" w:type="dxa"/>
              <w:left w:w="100" w:type="dxa"/>
              <w:bottom w:w="100" w:type="dxa"/>
              <w:right w:w="100" w:type="dxa"/>
            </w:tcMar>
          </w:tcPr>
          <w:p w14:paraId="4457DA16" w14:textId="77777777" w:rsidR="00137184" w:rsidRDefault="00E775E3">
            <w:pPr>
              <w:widowControl w:val="0"/>
              <w:spacing w:line="240" w:lineRule="auto"/>
              <w:rPr>
                <w:sz w:val="20"/>
                <w:szCs w:val="20"/>
              </w:rPr>
            </w:pPr>
            <w:r>
              <w:rPr>
                <w:sz w:val="20"/>
                <w:szCs w:val="20"/>
              </w:rPr>
              <w:t>324 g/L (NV: 320-360)</w:t>
            </w:r>
          </w:p>
        </w:tc>
      </w:tr>
      <w:tr w:rsidR="00137184" w14:paraId="0AD8AB48" w14:textId="77777777">
        <w:tc>
          <w:tcPr>
            <w:tcW w:w="2280" w:type="dxa"/>
            <w:shd w:val="clear" w:color="auto" w:fill="auto"/>
            <w:tcMar>
              <w:top w:w="100" w:type="dxa"/>
              <w:left w:w="100" w:type="dxa"/>
              <w:bottom w:w="100" w:type="dxa"/>
              <w:right w:w="100" w:type="dxa"/>
            </w:tcMar>
          </w:tcPr>
          <w:p w14:paraId="7EB6CC18" w14:textId="77777777" w:rsidR="00137184" w:rsidRDefault="00E775E3">
            <w:pPr>
              <w:widowControl w:val="0"/>
              <w:spacing w:line="240" w:lineRule="auto"/>
              <w:jc w:val="center"/>
              <w:rPr>
                <w:color w:val="000000"/>
                <w:sz w:val="20"/>
                <w:szCs w:val="20"/>
              </w:rPr>
            </w:pPr>
            <w:r>
              <w:rPr>
                <w:color w:val="000000"/>
                <w:sz w:val="20"/>
                <w:szCs w:val="20"/>
              </w:rPr>
              <w:t>RDW</w:t>
            </w:r>
          </w:p>
        </w:tc>
        <w:tc>
          <w:tcPr>
            <w:tcW w:w="3930" w:type="dxa"/>
            <w:shd w:val="clear" w:color="auto" w:fill="auto"/>
            <w:tcMar>
              <w:top w:w="100" w:type="dxa"/>
              <w:left w:w="100" w:type="dxa"/>
              <w:bottom w:w="100" w:type="dxa"/>
              <w:right w:w="100" w:type="dxa"/>
            </w:tcMar>
          </w:tcPr>
          <w:p w14:paraId="45C0A722" w14:textId="77777777" w:rsidR="00137184" w:rsidRDefault="00E775E3">
            <w:pPr>
              <w:widowControl w:val="0"/>
              <w:spacing w:line="240" w:lineRule="auto"/>
              <w:rPr>
                <w:sz w:val="20"/>
                <w:szCs w:val="20"/>
              </w:rPr>
            </w:pPr>
            <w:r>
              <w:rPr>
                <w:sz w:val="20"/>
                <w:szCs w:val="20"/>
              </w:rPr>
              <w:t>13.2 (NV: 11-16)</w:t>
            </w:r>
          </w:p>
        </w:tc>
      </w:tr>
      <w:tr w:rsidR="00137184" w14:paraId="0EA47BAE" w14:textId="77777777">
        <w:tc>
          <w:tcPr>
            <w:tcW w:w="2280" w:type="dxa"/>
            <w:shd w:val="clear" w:color="auto" w:fill="auto"/>
            <w:tcMar>
              <w:top w:w="100" w:type="dxa"/>
              <w:left w:w="100" w:type="dxa"/>
              <w:bottom w:w="100" w:type="dxa"/>
              <w:right w:w="100" w:type="dxa"/>
            </w:tcMar>
          </w:tcPr>
          <w:p w14:paraId="352F9A29" w14:textId="77777777" w:rsidR="00137184" w:rsidRDefault="00E775E3">
            <w:pPr>
              <w:widowControl w:val="0"/>
              <w:spacing w:line="240" w:lineRule="auto"/>
              <w:jc w:val="center"/>
              <w:rPr>
                <w:color w:val="000000"/>
                <w:sz w:val="20"/>
                <w:szCs w:val="20"/>
              </w:rPr>
            </w:pPr>
            <w:r>
              <w:rPr>
                <w:color w:val="000000"/>
                <w:sz w:val="20"/>
                <w:szCs w:val="20"/>
              </w:rPr>
              <w:t>Platelet Count</w:t>
            </w:r>
          </w:p>
        </w:tc>
        <w:tc>
          <w:tcPr>
            <w:tcW w:w="3930" w:type="dxa"/>
            <w:shd w:val="clear" w:color="auto" w:fill="auto"/>
            <w:tcMar>
              <w:top w:w="100" w:type="dxa"/>
              <w:left w:w="100" w:type="dxa"/>
              <w:bottom w:w="100" w:type="dxa"/>
              <w:right w:w="100" w:type="dxa"/>
            </w:tcMar>
          </w:tcPr>
          <w:p w14:paraId="7E39E8CA" w14:textId="77777777" w:rsidR="00137184" w:rsidRDefault="00E775E3">
            <w:pPr>
              <w:widowControl w:val="0"/>
              <w:spacing w:line="240" w:lineRule="auto"/>
              <w:rPr>
                <w:sz w:val="20"/>
                <w:szCs w:val="20"/>
              </w:rPr>
            </w:pPr>
            <w:r>
              <w:rPr>
                <w:sz w:val="20"/>
                <w:szCs w:val="20"/>
              </w:rPr>
              <w:t>344x10^9/L (NV: 150-450)</w:t>
            </w:r>
          </w:p>
        </w:tc>
      </w:tr>
      <w:tr w:rsidR="00137184" w14:paraId="54644F11" w14:textId="77777777">
        <w:tc>
          <w:tcPr>
            <w:tcW w:w="2280" w:type="dxa"/>
            <w:shd w:val="clear" w:color="auto" w:fill="auto"/>
            <w:tcMar>
              <w:top w:w="100" w:type="dxa"/>
              <w:left w:w="100" w:type="dxa"/>
              <w:bottom w:w="100" w:type="dxa"/>
              <w:right w:w="100" w:type="dxa"/>
            </w:tcMar>
          </w:tcPr>
          <w:p w14:paraId="57298412" w14:textId="77777777" w:rsidR="00137184" w:rsidRDefault="00E775E3">
            <w:pPr>
              <w:widowControl w:val="0"/>
              <w:spacing w:line="240" w:lineRule="auto"/>
              <w:jc w:val="center"/>
              <w:rPr>
                <w:color w:val="000000"/>
                <w:sz w:val="20"/>
                <w:szCs w:val="20"/>
              </w:rPr>
            </w:pPr>
            <w:r>
              <w:rPr>
                <w:color w:val="000000"/>
                <w:sz w:val="20"/>
                <w:szCs w:val="20"/>
              </w:rPr>
              <w:t>Neutrophil</w:t>
            </w:r>
          </w:p>
        </w:tc>
        <w:tc>
          <w:tcPr>
            <w:tcW w:w="3930" w:type="dxa"/>
            <w:shd w:val="clear" w:color="auto" w:fill="auto"/>
            <w:tcMar>
              <w:top w:w="100" w:type="dxa"/>
              <w:left w:w="100" w:type="dxa"/>
              <w:bottom w:w="100" w:type="dxa"/>
              <w:right w:w="100" w:type="dxa"/>
            </w:tcMar>
          </w:tcPr>
          <w:p w14:paraId="6EBC99C7" w14:textId="77777777" w:rsidR="00137184" w:rsidRDefault="00E775E3">
            <w:pPr>
              <w:widowControl w:val="0"/>
              <w:spacing w:line="240" w:lineRule="auto"/>
              <w:rPr>
                <w:sz w:val="20"/>
                <w:szCs w:val="20"/>
              </w:rPr>
            </w:pPr>
            <w:r>
              <w:rPr>
                <w:sz w:val="20"/>
                <w:szCs w:val="20"/>
              </w:rPr>
              <w:t>0.62 (NV: 0.50-0.70)</w:t>
            </w:r>
          </w:p>
        </w:tc>
      </w:tr>
      <w:tr w:rsidR="00137184" w14:paraId="69C3C0DE" w14:textId="77777777">
        <w:tc>
          <w:tcPr>
            <w:tcW w:w="2280" w:type="dxa"/>
            <w:shd w:val="clear" w:color="auto" w:fill="auto"/>
            <w:tcMar>
              <w:top w:w="100" w:type="dxa"/>
              <w:left w:w="100" w:type="dxa"/>
              <w:bottom w:w="100" w:type="dxa"/>
              <w:right w:w="100" w:type="dxa"/>
            </w:tcMar>
          </w:tcPr>
          <w:p w14:paraId="273A2F0C" w14:textId="77777777" w:rsidR="00137184" w:rsidRDefault="00E775E3">
            <w:pPr>
              <w:widowControl w:val="0"/>
              <w:spacing w:line="240" w:lineRule="auto"/>
              <w:jc w:val="center"/>
              <w:rPr>
                <w:color w:val="000000"/>
                <w:sz w:val="20"/>
                <w:szCs w:val="20"/>
              </w:rPr>
            </w:pPr>
            <w:r>
              <w:rPr>
                <w:color w:val="000000"/>
                <w:sz w:val="20"/>
                <w:szCs w:val="20"/>
              </w:rPr>
              <w:t>Lymphocyte</w:t>
            </w:r>
          </w:p>
        </w:tc>
        <w:tc>
          <w:tcPr>
            <w:tcW w:w="3930" w:type="dxa"/>
            <w:shd w:val="clear" w:color="auto" w:fill="auto"/>
            <w:tcMar>
              <w:top w:w="100" w:type="dxa"/>
              <w:left w:w="100" w:type="dxa"/>
              <w:bottom w:w="100" w:type="dxa"/>
              <w:right w:w="100" w:type="dxa"/>
            </w:tcMar>
          </w:tcPr>
          <w:p w14:paraId="7E2B9A1A" w14:textId="77777777" w:rsidR="00137184" w:rsidRDefault="00E775E3">
            <w:pPr>
              <w:widowControl w:val="0"/>
              <w:spacing w:line="240" w:lineRule="auto"/>
              <w:rPr>
                <w:sz w:val="20"/>
                <w:szCs w:val="20"/>
              </w:rPr>
            </w:pPr>
            <w:r>
              <w:rPr>
                <w:sz w:val="20"/>
                <w:szCs w:val="20"/>
              </w:rPr>
              <w:t>0.24 (NV: 0.20-0.50)</w:t>
            </w:r>
          </w:p>
        </w:tc>
      </w:tr>
      <w:tr w:rsidR="00137184" w14:paraId="70F34E17" w14:textId="77777777">
        <w:tc>
          <w:tcPr>
            <w:tcW w:w="2280" w:type="dxa"/>
            <w:shd w:val="clear" w:color="auto" w:fill="auto"/>
            <w:tcMar>
              <w:top w:w="100" w:type="dxa"/>
              <w:left w:w="100" w:type="dxa"/>
              <w:bottom w:w="100" w:type="dxa"/>
              <w:right w:w="100" w:type="dxa"/>
            </w:tcMar>
          </w:tcPr>
          <w:p w14:paraId="15CAF45F" w14:textId="77777777" w:rsidR="00137184" w:rsidRDefault="00E775E3">
            <w:pPr>
              <w:widowControl w:val="0"/>
              <w:spacing w:line="240" w:lineRule="auto"/>
              <w:jc w:val="center"/>
              <w:rPr>
                <w:color w:val="000000"/>
                <w:sz w:val="20"/>
                <w:szCs w:val="20"/>
              </w:rPr>
            </w:pPr>
            <w:r>
              <w:rPr>
                <w:color w:val="000000"/>
                <w:sz w:val="20"/>
                <w:szCs w:val="20"/>
              </w:rPr>
              <w:t>Monocyte</w:t>
            </w:r>
          </w:p>
        </w:tc>
        <w:tc>
          <w:tcPr>
            <w:tcW w:w="3930" w:type="dxa"/>
            <w:shd w:val="clear" w:color="auto" w:fill="auto"/>
            <w:tcMar>
              <w:top w:w="100" w:type="dxa"/>
              <w:left w:w="100" w:type="dxa"/>
              <w:bottom w:w="100" w:type="dxa"/>
              <w:right w:w="100" w:type="dxa"/>
            </w:tcMar>
          </w:tcPr>
          <w:p w14:paraId="260D8D52" w14:textId="77777777" w:rsidR="00137184" w:rsidRDefault="00E775E3">
            <w:pPr>
              <w:widowControl w:val="0"/>
              <w:spacing w:line="240" w:lineRule="auto"/>
              <w:rPr>
                <w:sz w:val="20"/>
                <w:szCs w:val="20"/>
              </w:rPr>
            </w:pPr>
            <w:r>
              <w:rPr>
                <w:sz w:val="20"/>
                <w:szCs w:val="20"/>
              </w:rPr>
              <w:t>0.08 (NV: 0.02-0.09)</w:t>
            </w:r>
          </w:p>
        </w:tc>
      </w:tr>
      <w:tr w:rsidR="00137184" w14:paraId="102A0B69" w14:textId="77777777">
        <w:trPr>
          <w:trHeight w:val="13"/>
        </w:trPr>
        <w:tc>
          <w:tcPr>
            <w:tcW w:w="2280" w:type="dxa"/>
            <w:shd w:val="clear" w:color="auto" w:fill="auto"/>
            <w:tcMar>
              <w:top w:w="100" w:type="dxa"/>
              <w:left w:w="100" w:type="dxa"/>
              <w:bottom w:w="100" w:type="dxa"/>
              <w:right w:w="100" w:type="dxa"/>
            </w:tcMar>
          </w:tcPr>
          <w:p w14:paraId="4107B740" w14:textId="77777777" w:rsidR="00137184" w:rsidRDefault="00E775E3">
            <w:pPr>
              <w:widowControl w:val="0"/>
              <w:spacing w:line="240" w:lineRule="auto"/>
              <w:jc w:val="center"/>
              <w:rPr>
                <w:color w:val="000000"/>
                <w:sz w:val="20"/>
                <w:szCs w:val="20"/>
              </w:rPr>
            </w:pPr>
            <w:r>
              <w:rPr>
                <w:color w:val="000000"/>
                <w:sz w:val="20"/>
                <w:szCs w:val="20"/>
              </w:rPr>
              <w:t>Eosinophil</w:t>
            </w:r>
          </w:p>
        </w:tc>
        <w:tc>
          <w:tcPr>
            <w:tcW w:w="3930" w:type="dxa"/>
            <w:shd w:val="clear" w:color="auto" w:fill="auto"/>
            <w:tcMar>
              <w:top w:w="100" w:type="dxa"/>
              <w:left w:w="100" w:type="dxa"/>
              <w:bottom w:w="100" w:type="dxa"/>
              <w:right w:w="100" w:type="dxa"/>
            </w:tcMar>
          </w:tcPr>
          <w:p w14:paraId="600DE57E" w14:textId="77777777" w:rsidR="00137184" w:rsidRDefault="00E775E3">
            <w:pPr>
              <w:widowControl w:val="0"/>
              <w:spacing w:line="240" w:lineRule="auto"/>
              <w:rPr>
                <w:sz w:val="20"/>
                <w:szCs w:val="20"/>
              </w:rPr>
            </w:pPr>
            <w:r>
              <w:rPr>
                <w:sz w:val="20"/>
                <w:szCs w:val="20"/>
              </w:rPr>
              <w:t>0.05 (NV: 0.00-0.06)</w:t>
            </w:r>
          </w:p>
        </w:tc>
      </w:tr>
    </w:tbl>
    <w:p w14:paraId="38047F8E" w14:textId="77777777" w:rsidR="00137184" w:rsidRDefault="00137184"/>
    <w:p w14:paraId="1F9E3E35" w14:textId="77777777" w:rsidR="00137184" w:rsidRDefault="00E775E3">
      <w:pPr>
        <w:jc w:val="center"/>
        <w:rPr>
          <w:b/>
        </w:rPr>
      </w:pPr>
      <w:r>
        <w:rPr>
          <w:b/>
        </w:rPr>
        <w:t>Coagulation Studies (02/19/2020)</w:t>
      </w:r>
    </w:p>
    <w:tbl>
      <w:tblPr>
        <w:tblStyle w:val="a2"/>
        <w:tblW w:w="6135" w:type="dxa"/>
        <w:tblInd w:w="1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930"/>
      </w:tblGrid>
      <w:tr w:rsidR="00137184" w14:paraId="09D2B8E7" w14:textId="77777777">
        <w:tc>
          <w:tcPr>
            <w:tcW w:w="2205" w:type="dxa"/>
            <w:shd w:val="clear" w:color="auto" w:fill="auto"/>
            <w:tcMar>
              <w:top w:w="100" w:type="dxa"/>
              <w:left w:w="100" w:type="dxa"/>
              <w:bottom w:w="100" w:type="dxa"/>
              <w:right w:w="100" w:type="dxa"/>
            </w:tcMar>
          </w:tcPr>
          <w:p w14:paraId="14C54602" w14:textId="77777777" w:rsidR="00137184" w:rsidRDefault="00E775E3">
            <w:pPr>
              <w:widowControl w:val="0"/>
              <w:spacing w:line="240" w:lineRule="auto"/>
              <w:jc w:val="center"/>
              <w:rPr>
                <w:color w:val="000000"/>
                <w:sz w:val="20"/>
                <w:szCs w:val="20"/>
              </w:rPr>
            </w:pPr>
            <w:r>
              <w:rPr>
                <w:color w:val="000000"/>
                <w:sz w:val="20"/>
                <w:szCs w:val="20"/>
              </w:rPr>
              <w:t>PT-REFERENCE</w:t>
            </w:r>
          </w:p>
        </w:tc>
        <w:tc>
          <w:tcPr>
            <w:tcW w:w="3930" w:type="dxa"/>
            <w:shd w:val="clear" w:color="auto" w:fill="auto"/>
            <w:tcMar>
              <w:top w:w="100" w:type="dxa"/>
              <w:left w:w="100" w:type="dxa"/>
              <w:bottom w:w="100" w:type="dxa"/>
              <w:right w:w="100" w:type="dxa"/>
            </w:tcMar>
          </w:tcPr>
          <w:p w14:paraId="6F1B6A87" w14:textId="77777777" w:rsidR="00137184" w:rsidRDefault="00E775E3">
            <w:pPr>
              <w:widowControl w:val="0"/>
              <w:spacing w:line="240" w:lineRule="auto"/>
              <w:rPr>
                <w:sz w:val="20"/>
                <w:szCs w:val="20"/>
              </w:rPr>
            </w:pPr>
            <w:r>
              <w:rPr>
                <w:sz w:val="20"/>
                <w:szCs w:val="20"/>
              </w:rPr>
              <w:t>12.60 s</w:t>
            </w:r>
          </w:p>
        </w:tc>
      </w:tr>
      <w:tr w:rsidR="00137184" w14:paraId="490D63F6" w14:textId="77777777">
        <w:tc>
          <w:tcPr>
            <w:tcW w:w="2205" w:type="dxa"/>
            <w:shd w:val="clear" w:color="auto" w:fill="auto"/>
            <w:tcMar>
              <w:top w:w="100" w:type="dxa"/>
              <w:left w:w="100" w:type="dxa"/>
              <w:bottom w:w="100" w:type="dxa"/>
              <w:right w:w="100" w:type="dxa"/>
            </w:tcMar>
          </w:tcPr>
          <w:p w14:paraId="740C3322" w14:textId="77777777" w:rsidR="00137184" w:rsidRDefault="00E775E3">
            <w:pPr>
              <w:widowControl w:val="0"/>
              <w:spacing w:line="240" w:lineRule="auto"/>
              <w:jc w:val="center"/>
              <w:rPr>
                <w:color w:val="000000"/>
                <w:sz w:val="20"/>
                <w:szCs w:val="20"/>
              </w:rPr>
            </w:pPr>
            <w:r>
              <w:rPr>
                <w:color w:val="000000"/>
                <w:sz w:val="20"/>
                <w:szCs w:val="20"/>
              </w:rPr>
              <w:t>PT-TIME</w:t>
            </w:r>
          </w:p>
        </w:tc>
        <w:tc>
          <w:tcPr>
            <w:tcW w:w="3930" w:type="dxa"/>
            <w:shd w:val="clear" w:color="auto" w:fill="auto"/>
            <w:tcMar>
              <w:top w:w="100" w:type="dxa"/>
              <w:left w:w="100" w:type="dxa"/>
              <w:bottom w:w="100" w:type="dxa"/>
              <w:right w:w="100" w:type="dxa"/>
            </w:tcMar>
          </w:tcPr>
          <w:p w14:paraId="1312888E" w14:textId="77777777" w:rsidR="00137184" w:rsidRDefault="00E775E3">
            <w:pPr>
              <w:widowControl w:val="0"/>
              <w:spacing w:line="240" w:lineRule="auto"/>
              <w:rPr>
                <w:sz w:val="20"/>
                <w:szCs w:val="20"/>
              </w:rPr>
            </w:pPr>
            <w:r>
              <w:rPr>
                <w:sz w:val="20"/>
                <w:szCs w:val="20"/>
              </w:rPr>
              <w:t>12.3 s (NV: 11.4-13.9)</w:t>
            </w:r>
          </w:p>
        </w:tc>
      </w:tr>
      <w:tr w:rsidR="00137184" w14:paraId="46986D59" w14:textId="77777777">
        <w:tc>
          <w:tcPr>
            <w:tcW w:w="2205" w:type="dxa"/>
            <w:shd w:val="clear" w:color="auto" w:fill="auto"/>
            <w:tcMar>
              <w:top w:w="100" w:type="dxa"/>
              <w:left w:w="100" w:type="dxa"/>
              <w:bottom w:w="100" w:type="dxa"/>
              <w:right w:w="100" w:type="dxa"/>
            </w:tcMar>
          </w:tcPr>
          <w:p w14:paraId="21C0ACEF" w14:textId="77777777" w:rsidR="00137184" w:rsidRDefault="00E775E3">
            <w:pPr>
              <w:widowControl w:val="0"/>
              <w:spacing w:line="240" w:lineRule="auto"/>
              <w:jc w:val="center"/>
              <w:rPr>
                <w:color w:val="000000"/>
                <w:sz w:val="20"/>
                <w:szCs w:val="20"/>
              </w:rPr>
            </w:pPr>
            <w:r>
              <w:rPr>
                <w:color w:val="000000"/>
                <w:sz w:val="20"/>
                <w:szCs w:val="20"/>
              </w:rPr>
              <w:lastRenderedPageBreak/>
              <w:t>PT%</w:t>
            </w:r>
          </w:p>
        </w:tc>
        <w:tc>
          <w:tcPr>
            <w:tcW w:w="3930" w:type="dxa"/>
            <w:shd w:val="clear" w:color="auto" w:fill="auto"/>
            <w:tcMar>
              <w:top w:w="100" w:type="dxa"/>
              <w:left w:w="100" w:type="dxa"/>
              <w:bottom w:w="100" w:type="dxa"/>
              <w:right w:w="100" w:type="dxa"/>
            </w:tcMar>
          </w:tcPr>
          <w:p w14:paraId="77B71B1F" w14:textId="77777777" w:rsidR="00137184" w:rsidRDefault="00E775E3">
            <w:pPr>
              <w:widowControl w:val="0"/>
              <w:spacing w:line="240" w:lineRule="auto"/>
              <w:rPr>
                <w:sz w:val="20"/>
                <w:szCs w:val="20"/>
              </w:rPr>
            </w:pPr>
            <w:r>
              <w:rPr>
                <w:sz w:val="20"/>
                <w:szCs w:val="20"/>
              </w:rPr>
              <w:t>103 %</w:t>
            </w:r>
          </w:p>
        </w:tc>
      </w:tr>
      <w:tr w:rsidR="00137184" w14:paraId="2AE7B6AA" w14:textId="77777777">
        <w:tc>
          <w:tcPr>
            <w:tcW w:w="2205" w:type="dxa"/>
            <w:shd w:val="clear" w:color="auto" w:fill="auto"/>
            <w:tcMar>
              <w:top w:w="100" w:type="dxa"/>
              <w:left w:w="100" w:type="dxa"/>
              <w:bottom w:w="100" w:type="dxa"/>
              <w:right w:w="100" w:type="dxa"/>
            </w:tcMar>
          </w:tcPr>
          <w:p w14:paraId="60A7B730" w14:textId="77777777" w:rsidR="00137184" w:rsidRDefault="00E775E3">
            <w:pPr>
              <w:widowControl w:val="0"/>
              <w:spacing w:line="240" w:lineRule="auto"/>
              <w:jc w:val="center"/>
              <w:rPr>
                <w:color w:val="000000"/>
                <w:sz w:val="20"/>
                <w:szCs w:val="20"/>
              </w:rPr>
            </w:pPr>
            <w:r>
              <w:rPr>
                <w:color w:val="000000"/>
                <w:sz w:val="20"/>
                <w:szCs w:val="20"/>
              </w:rPr>
              <w:t>PT -INR</w:t>
            </w:r>
          </w:p>
        </w:tc>
        <w:tc>
          <w:tcPr>
            <w:tcW w:w="3930" w:type="dxa"/>
            <w:shd w:val="clear" w:color="auto" w:fill="auto"/>
            <w:tcMar>
              <w:top w:w="100" w:type="dxa"/>
              <w:left w:w="100" w:type="dxa"/>
              <w:bottom w:w="100" w:type="dxa"/>
              <w:right w:w="100" w:type="dxa"/>
            </w:tcMar>
          </w:tcPr>
          <w:p w14:paraId="1D2B8DB2" w14:textId="77777777" w:rsidR="00137184" w:rsidRDefault="00E775E3">
            <w:pPr>
              <w:widowControl w:val="0"/>
              <w:spacing w:line="240" w:lineRule="auto"/>
              <w:rPr>
                <w:sz w:val="20"/>
                <w:szCs w:val="20"/>
              </w:rPr>
            </w:pPr>
            <w:r>
              <w:rPr>
                <w:sz w:val="20"/>
                <w:szCs w:val="20"/>
              </w:rPr>
              <w:t>0.98</w:t>
            </w:r>
          </w:p>
        </w:tc>
      </w:tr>
      <w:tr w:rsidR="00137184" w14:paraId="1876C932" w14:textId="77777777">
        <w:tc>
          <w:tcPr>
            <w:tcW w:w="2205" w:type="dxa"/>
            <w:shd w:val="clear" w:color="auto" w:fill="auto"/>
            <w:tcMar>
              <w:top w:w="100" w:type="dxa"/>
              <w:left w:w="100" w:type="dxa"/>
              <w:bottom w:w="100" w:type="dxa"/>
              <w:right w:w="100" w:type="dxa"/>
            </w:tcMar>
          </w:tcPr>
          <w:p w14:paraId="165758CC" w14:textId="77777777" w:rsidR="00137184" w:rsidRDefault="00E775E3">
            <w:pPr>
              <w:widowControl w:val="0"/>
              <w:spacing w:line="240" w:lineRule="auto"/>
              <w:jc w:val="center"/>
              <w:rPr>
                <w:color w:val="000000"/>
                <w:sz w:val="20"/>
                <w:szCs w:val="20"/>
              </w:rPr>
            </w:pPr>
            <w:r>
              <w:rPr>
                <w:color w:val="000000"/>
                <w:sz w:val="20"/>
                <w:szCs w:val="20"/>
              </w:rPr>
              <w:t>APTT-REFERENCE</w:t>
            </w:r>
          </w:p>
        </w:tc>
        <w:tc>
          <w:tcPr>
            <w:tcW w:w="3930" w:type="dxa"/>
            <w:shd w:val="clear" w:color="auto" w:fill="auto"/>
            <w:tcMar>
              <w:top w:w="100" w:type="dxa"/>
              <w:left w:w="100" w:type="dxa"/>
              <w:bottom w:w="100" w:type="dxa"/>
              <w:right w:w="100" w:type="dxa"/>
            </w:tcMar>
          </w:tcPr>
          <w:p w14:paraId="2FF65710" w14:textId="77777777" w:rsidR="00137184" w:rsidRDefault="00E775E3">
            <w:pPr>
              <w:widowControl w:val="0"/>
              <w:spacing w:line="240" w:lineRule="auto"/>
              <w:rPr>
                <w:sz w:val="20"/>
                <w:szCs w:val="20"/>
              </w:rPr>
            </w:pPr>
            <w:r>
              <w:rPr>
                <w:sz w:val="20"/>
                <w:szCs w:val="20"/>
              </w:rPr>
              <w:t>30.38 s</w:t>
            </w:r>
          </w:p>
        </w:tc>
      </w:tr>
      <w:tr w:rsidR="00137184" w14:paraId="3681F99E" w14:textId="77777777">
        <w:tc>
          <w:tcPr>
            <w:tcW w:w="2205" w:type="dxa"/>
            <w:shd w:val="clear" w:color="auto" w:fill="auto"/>
            <w:tcMar>
              <w:top w:w="100" w:type="dxa"/>
              <w:left w:w="100" w:type="dxa"/>
              <w:bottom w:w="100" w:type="dxa"/>
              <w:right w:w="100" w:type="dxa"/>
            </w:tcMar>
          </w:tcPr>
          <w:p w14:paraId="2011487A" w14:textId="77777777" w:rsidR="00137184" w:rsidRDefault="00E775E3">
            <w:pPr>
              <w:widowControl w:val="0"/>
              <w:spacing w:line="240" w:lineRule="auto"/>
              <w:jc w:val="center"/>
              <w:rPr>
                <w:color w:val="000000"/>
                <w:sz w:val="20"/>
                <w:szCs w:val="20"/>
              </w:rPr>
            </w:pPr>
            <w:r>
              <w:rPr>
                <w:color w:val="000000"/>
                <w:sz w:val="20"/>
                <w:szCs w:val="20"/>
              </w:rPr>
              <w:t>APTT-TIME</w:t>
            </w:r>
          </w:p>
        </w:tc>
        <w:tc>
          <w:tcPr>
            <w:tcW w:w="3930" w:type="dxa"/>
            <w:shd w:val="clear" w:color="auto" w:fill="auto"/>
            <w:tcMar>
              <w:top w:w="100" w:type="dxa"/>
              <w:left w:w="100" w:type="dxa"/>
              <w:bottom w:w="100" w:type="dxa"/>
              <w:right w:w="100" w:type="dxa"/>
            </w:tcMar>
          </w:tcPr>
          <w:p w14:paraId="52162478" w14:textId="77777777" w:rsidR="00137184" w:rsidRDefault="00E775E3">
            <w:pPr>
              <w:widowControl w:val="0"/>
              <w:spacing w:line="240" w:lineRule="auto"/>
              <w:rPr>
                <w:sz w:val="20"/>
                <w:szCs w:val="20"/>
              </w:rPr>
            </w:pPr>
            <w:r>
              <w:rPr>
                <w:sz w:val="20"/>
                <w:szCs w:val="20"/>
              </w:rPr>
              <w:t>28.8 s (NV: 25.8-35.0)</w:t>
            </w:r>
          </w:p>
        </w:tc>
      </w:tr>
    </w:tbl>
    <w:p w14:paraId="3351FD10" w14:textId="77777777" w:rsidR="00137184" w:rsidRDefault="00137184"/>
    <w:p w14:paraId="6B662068" w14:textId="77777777" w:rsidR="00137184" w:rsidRDefault="00E775E3">
      <w:pPr>
        <w:jc w:val="center"/>
        <w:rPr>
          <w:b/>
        </w:rPr>
      </w:pPr>
      <w:r>
        <w:rPr>
          <w:b/>
        </w:rPr>
        <w:t>Serum Chemistry (02/19/2020)</w:t>
      </w:r>
    </w:p>
    <w:tbl>
      <w:tblPr>
        <w:tblStyle w:val="a3"/>
        <w:tblW w:w="6060" w:type="dxa"/>
        <w:tblInd w:w="1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3900"/>
      </w:tblGrid>
      <w:tr w:rsidR="00137184" w14:paraId="29C9088F" w14:textId="77777777">
        <w:tc>
          <w:tcPr>
            <w:tcW w:w="2160" w:type="dxa"/>
            <w:shd w:val="clear" w:color="auto" w:fill="auto"/>
            <w:tcMar>
              <w:top w:w="100" w:type="dxa"/>
              <w:left w:w="100" w:type="dxa"/>
              <w:bottom w:w="100" w:type="dxa"/>
              <w:right w:w="100" w:type="dxa"/>
            </w:tcMar>
          </w:tcPr>
          <w:p w14:paraId="47F62E91" w14:textId="77777777" w:rsidR="00137184" w:rsidRDefault="00E775E3">
            <w:pPr>
              <w:widowControl w:val="0"/>
              <w:spacing w:line="240" w:lineRule="auto"/>
              <w:jc w:val="center"/>
              <w:rPr>
                <w:color w:val="000000"/>
                <w:sz w:val="20"/>
                <w:szCs w:val="20"/>
              </w:rPr>
            </w:pPr>
            <w:r>
              <w:rPr>
                <w:color w:val="000000"/>
                <w:sz w:val="20"/>
                <w:szCs w:val="20"/>
              </w:rPr>
              <w:t>Sodium</w:t>
            </w:r>
          </w:p>
        </w:tc>
        <w:tc>
          <w:tcPr>
            <w:tcW w:w="3900" w:type="dxa"/>
            <w:shd w:val="clear" w:color="auto" w:fill="auto"/>
            <w:tcMar>
              <w:top w:w="100" w:type="dxa"/>
              <w:left w:w="100" w:type="dxa"/>
              <w:bottom w:w="100" w:type="dxa"/>
              <w:right w:w="100" w:type="dxa"/>
            </w:tcMar>
          </w:tcPr>
          <w:p w14:paraId="4A654306" w14:textId="77777777" w:rsidR="00137184" w:rsidRDefault="00E775E3">
            <w:pPr>
              <w:widowControl w:val="0"/>
              <w:spacing w:line="240" w:lineRule="auto"/>
              <w:rPr>
                <w:sz w:val="20"/>
                <w:szCs w:val="20"/>
              </w:rPr>
            </w:pPr>
            <w:r>
              <w:rPr>
                <w:sz w:val="20"/>
                <w:szCs w:val="20"/>
              </w:rPr>
              <w:t>138 mmol/L (NV: 137-145)</w:t>
            </w:r>
          </w:p>
        </w:tc>
      </w:tr>
      <w:tr w:rsidR="00137184" w14:paraId="79AD1F90" w14:textId="77777777">
        <w:tc>
          <w:tcPr>
            <w:tcW w:w="2160" w:type="dxa"/>
            <w:shd w:val="clear" w:color="auto" w:fill="auto"/>
            <w:tcMar>
              <w:top w:w="100" w:type="dxa"/>
              <w:left w:w="100" w:type="dxa"/>
              <w:bottom w:w="100" w:type="dxa"/>
              <w:right w:w="100" w:type="dxa"/>
            </w:tcMar>
          </w:tcPr>
          <w:p w14:paraId="205A2573" w14:textId="77777777" w:rsidR="00137184" w:rsidRDefault="00E775E3">
            <w:pPr>
              <w:widowControl w:val="0"/>
              <w:spacing w:line="240" w:lineRule="auto"/>
              <w:jc w:val="center"/>
              <w:rPr>
                <w:color w:val="000000"/>
                <w:sz w:val="20"/>
                <w:szCs w:val="20"/>
              </w:rPr>
            </w:pPr>
            <w:r>
              <w:rPr>
                <w:color w:val="000000"/>
                <w:sz w:val="20"/>
                <w:szCs w:val="20"/>
              </w:rPr>
              <w:t>Potassium</w:t>
            </w:r>
          </w:p>
        </w:tc>
        <w:tc>
          <w:tcPr>
            <w:tcW w:w="3900" w:type="dxa"/>
            <w:shd w:val="clear" w:color="auto" w:fill="auto"/>
            <w:tcMar>
              <w:top w:w="100" w:type="dxa"/>
              <w:left w:w="100" w:type="dxa"/>
              <w:bottom w:w="100" w:type="dxa"/>
              <w:right w:w="100" w:type="dxa"/>
            </w:tcMar>
          </w:tcPr>
          <w:p w14:paraId="3D5B7BE7" w14:textId="77777777" w:rsidR="00137184" w:rsidRDefault="00E775E3">
            <w:pPr>
              <w:widowControl w:val="0"/>
              <w:spacing w:line="240" w:lineRule="auto"/>
              <w:rPr>
                <w:sz w:val="20"/>
                <w:szCs w:val="20"/>
              </w:rPr>
            </w:pPr>
            <w:r>
              <w:rPr>
                <w:sz w:val="20"/>
                <w:szCs w:val="20"/>
              </w:rPr>
              <w:t>3.5 mmol/L (NV: 3.5-5.1)</w:t>
            </w:r>
          </w:p>
        </w:tc>
      </w:tr>
      <w:tr w:rsidR="00137184" w14:paraId="4A2439AA" w14:textId="77777777">
        <w:tc>
          <w:tcPr>
            <w:tcW w:w="2160" w:type="dxa"/>
            <w:shd w:val="clear" w:color="auto" w:fill="auto"/>
            <w:tcMar>
              <w:top w:w="100" w:type="dxa"/>
              <w:left w:w="100" w:type="dxa"/>
              <w:bottom w:w="100" w:type="dxa"/>
              <w:right w:w="100" w:type="dxa"/>
            </w:tcMar>
          </w:tcPr>
          <w:p w14:paraId="01A0BE91" w14:textId="77777777" w:rsidR="00137184" w:rsidRDefault="00E775E3">
            <w:pPr>
              <w:widowControl w:val="0"/>
              <w:spacing w:line="240" w:lineRule="auto"/>
              <w:jc w:val="center"/>
              <w:rPr>
                <w:color w:val="000000"/>
                <w:sz w:val="20"/>
                <w:szCs w:val="20"/>
              </w:rPr>
            </w:pPr>
            <w:r>
              <w:rPr>
                <w:color w:val="000000"/>
                <w:sz w:val="20"/>
                <w:szCs w:val="20"/>
              </w:rPr>
              <w:t>Chloride</w:t>
            </w:r>
          </w:p>
        </w:tc>
        <w:tc>
          <w:tcPr>
            <w:tcW w:w="3900" w:type="dxa"/>
            <w:shd w:val="clear" w:color="auto" w:fill="auto"/>
            <w:tcMar>
              <w:top w:w="100" w:type="dxa"/>
              <w:left w:w="100" w:type="dxa"/>
              <w:bottom w:w="100" w:type="dxa"/>
              <w:right w:w="100" w:type="dxa"/>
            </w:tcMar>
          </w:tcPr>
          <w:p w14:paraId="0EBB7FD8" w14:textId="77777777" w:rsidR="00137184" w:rsidRDefault="00E775E3">
            <w:pPr>
              <w:widowControl w:val="0"/>
              <w:spacing w:line="240" w:lineRule="auto"/>
              <w:rPr>
                <w:sz w:val="20"/>
                <w:szCs w:val="20"/>
              </w:rPr>
            </w:pPr>
            <w:r>
              <w:rPr>
                <w:sz w:val="20"/>
                <w:szCs w:val="20"/>
              </w:rPr>
              <w:t>104 mmol/L (NV: 98-107)</w:t>
            </w:r>
          </w:p>
        </w:tc>
      </w:tr>
      <w:tr w:rsidR="00137184" w14:paraId="7CB6FF40" w14:textId="77777777">
        <w:tc>
          <w:tcPr>
            <w:tcW w:w="2160" w:type="dxa"/>
            <w:shd w:val="clear" w:color="auto" w:fill="auto"/>
            <w:tcMar>
              <w:top w:w="100" w:type="dxa"/>
              <w:left w:w="100" w:type="dxa"/>
              <w:bottom w:w="100" w:type="dxa"/>
              <w:right w:w="100" w:type="dxa"/>
            </w:tcMar>
          </w:tcPr>
          <w:p w14:paraId="6AC51CF0" w14:textId="77777777" w:rsidR="00137184" w:rsidRDefault="00E775E3">
            <w:pPr>
              <w:widowControl w:val="0"/>
              <w:spacing w:line="240" w:lineRule="auto"/>
              <w:jc w:val="center"/>
              <w:rPr>
                <w:color w:val="000000"/>
                <w:sz w:val="20"/>
                <w:szCs w:val="20"/>
              </w:rPr>
            </w:pPr>
            <w:r>
              <w:rPr>
                <w:color w:val="000000"/>
                <w:sz w:val="20"/>
                <w:szCs w:val="20"/>
              </w:rPr>
              <w:t>BUN</w:t>
            </w:r>
          </w:p>
        </w:tc>
        <w:tc>
          <w:tcPr>
            <w:tcW w:w="3900" w:type="dxa"/>
            <w:shd w:val="clear" w:color="auto" w:fill="auto"/>
            <w:tcMar>
              <w:top w:w="100" w:type="dxa"/>
              <w:left w:w="100" w:type="dxa"/>
              <w:bottom w:w="100" w:type="dxa"/>
              <w:right w:w="100" w:type="dxa"/>
            </w:tcMar>
          </w:tcPr>
          <w:p w14:paraId="26F4142E" w14:textId="77777777" w:rsidR="00137184" w:rsidRDefault="00E775E3">
            <w:pPr>
              <w:widowControl w:val="0"/>
              <w:spacing w:line="240" w:lineRule="auto"/>
              <w:rPr>
                <w:sz w:val="20"/>
                <w:szCs w:val="20"/>
              </w:rPr>
            </w:pPr>
            <w:r>
              <w:rPr>
                <w:sz w:val="20"/>
                <w:szCs w:val="20"/>
              </w:rPr>
              <w:t>4.3 mg/dL (NV: 7-17)</w:t>
            </w:r>
          </w:p>
        </w:tc>
      </w:tr>
      <w:tr w:rsidR="00137184" w14:paraId="64DD672C" w14:textId="77777777">
        <w:tc>
          <w:tcPr>
            <w:tcW w:w="2160" w:type="dxa"/>
            <w:shd w:val="clear" w:color="auto" w:fill="auto"/>
            <w:tcMar>
              <w:top w:w="100" w:type="dxa"/>
              <w:left w:w="100" w:type="dxa"/>
              <w:bottom w:w="100" w:type="dxa"/>
              <w:right w:w="100" w:type="dxa"/>
            </w:tcMar>
          </w:tcPr>
          <w:p w14:paraId="136B3297" w14:textId="77777777" w:rsidR="00137184" w:rsidRDefault="00E775E3">
            <w:pPr>
              <w:widowControl w:val="0"/>
              <w:spacing w:line="240" w:lineRule="auto"/>
              <w:jc w:val="center"/>
              <w:rPr>
                <w:color w:val="FF0000"/>
                <w:sz w:val="20"/>
                <w:szCs w:val="20"/>
              </w:rPr>
            </w:pPr>
            <w:r>
              <w:rPr>
                <w:color w:val="000000"/>
                <w:sz w:val="20"/>
                <w:szCs w:val="20"/>
              </w:rPr>
              <w:t>Creatinine</w:t>
            </w:r>
          </w:p>
        </w:tc>
        <w:tc>
          <w:tcPr>
            <w:tcW w:w="3900" w:type="dxa"/>
            <w:shd w:val="clear" w:color="auto" w:fill="auto"/>
            <w:tcMar>
              <w:top w:w="100" w:type="dxa"/>
              <w:left w:w="100" w:type="dxa"/>
              <w:bottom w:w="100" w:type="dxa"/>
              <w:right w:w="100" w:type="dxa"/>
            </w:tcMar>
          </w:tcPr>
          <w:p w14:paraId="1280738B" w14:textId="77777777" w:rsidR="00137184" w:rsidRDefault="00E775E3">
            <w:pPr>
              <w:widowControl w:val="0"/>
              <w:spacing w:line="240" w:lineRule="auto"/>
              <w:rPr>
                <w:sz w:val="20"/>
                <w:szCs w:val="20"/>
              </w:rPr>
            </w:pPr>
            <w:r>
              <w:rPr>
                <w:sz w:val="20"/>
                <w:szCs w:val="20"/>
              </w:rPr>
              <w:t>0.52 mg/dL (NV: 0.52-104)</w:t>
            </w:r>
          </w:p>
        </w:tc>
      </w:tr>
      <w:tr w:rsidR="00137184" w14:paraId="20B67FF6" w14:textId="77777777">
        <w:tc>
          <w:tcPr>
            <w:tcW w:w="2160" w:type="dxa"/>
            <w:shd w:val="clear" w:color="auto" w:fill="auto"/>
            <w:tcMar>
              <w:top w:w="100" w:type="dxa"/>
              <w:left w:w="100" w:type="dxa"/>
              <w:bottom w:w="100" w:type="dxa"/>
              <w:right w:w="100" w:type="dxa"/>
            </w:tcMar>
          </w:tcPr>
          <w:p w14:paraId="1CCBEE5C" w14:textId="77777777" w:rsidR="00137184" w:rsidRDefault="00E775E3">
            <w:pPr>
              <w:widowControl w:val="0"/>
              <w:spacing w:line="240" w:lineRule="auto"/>
              <w:jc w:val="center"/>
              <w:rPr>
                <w:color w:val="000000"/>
                <w:sz w:val="20"/>
                <w:szCs w:val="20"/>
              </w:rPr>
            </w:pPr>
            <w:r>
              <w:rPr>
                <w:color w:val="000000"/>
                <w:sz w:val="20"/>
                <w:szCs w:val="20"/>
              </w:rPr>
              <w:t>AST</w:t>
            </w:r>
          </w:p>
        </w:tc>
        <w:tc>
          <w:tcPr>
            <w:tcW w:w="3900" w:type="dxa"/>
            <w:shd w:val="clear" w:color="auto" w:fill="auto"/>
            <w:tcMar>
              <w:top w:w="100" w:type="dxa"/>
              <w:left w:w="100" w:type="dxa"/>
              <w:bottom w:w="100" w:type="dxa"/>
              <w:right w:w="100" w:type="dxa"/>
            </w:tcMar>
          </w:tcPr>
          <w:p w14:paraId="5683FE10" w14:textId="77777777" w:rsidR="00137184" w:rsidRDefault="00E775E3">
            <w:pPr>
              <w:widowControl w:val="0"/>
              <w:spacing w:line="240" w:lineRule="auto"/>
              <w:rPr>
                <w:sz w:val="20"/>
                <w:szCs w:val="20"/>
              </w:rPr>
            </w:pPr>
            <w:r>
              <w:rPr>
                <w:sz w:val="20"/>
                <w:szCs w:val="20"/>
              </w:rPr>
              <w:t>22 U/L (NV: 14-46)</w:t>
            </w:r>
          </w:p>
        </w:tc>
      </w:tr>
      <w:tr w:rsidR="00137184" w14:paraId="14258074" w14:textId="77777777">
        <w:tc>
          <w:tcPr>
            <w:tcW w:w="2160" w:type="dxa"/>
            <w:shd w:val="clear" w:color="auto" w:fill="auto"/>
            <w:tcMar>
              <w:top w:w="100" w:type="dxa"/>
              <w:left w:w="100" w:type="dxa"/>
              <w:bottom w:w="100" w:type="dxa"/>
              <w:right w:w="100" w:type="dxa"/>
            </w:tcMar>
          </w:tcPr>
          <w:p w14:paraId="1457B32C" w14:textId="77777777" w:rsidR="00137184" w:rsidRDefault="00E775E3">
            <w:pPr>
              <w:widowControl w:val="0"/>
              <w:spacing w:line="240" w:lineRule="auto"/>
              <w:jc w:val="center"/>
              <w:rPr>
                <w:color w:val="000000"/>
                <w:sz w:val="20"/>
                <w:szCs w:val="20"/>
              </w:rPr>
            </w:pPr>
            <w:r>
              <w:rPr>
                <w:color w:val="000000"/>
                <w:sz w:val="20"/>
                <w:szCs w:val="20"/>
              </w:rPr>
              <w:t>ALT</w:t>
            </w:r>
          </w:p>
        </w:tc>
        <w:tc>
          <w:tcPr>
            <w:tcW w:w="3900" w:type="dxa"/>
            <w:shd w:val="clear" w:color="auto" w:fill="auto"/>
            <w:tcMar>
              <w:top w:w="100" w:type="dxa"/>
              <w:left w:w="100" w:type="dxa"/>
              <w:bottom w:w="100" w:type="dxa"/>
              <w:right w:w="100" w:type="dxa"/>
            </w:tcMar>
          </w:tcPr>
          <w:p w14:paraId="0381584F" w14:textId="77777777" w:rsidR="00137184" w:rsidRDefault="00E775E3">
            <w:pPr>
              <w:widowControl w:val="0"/>
              <w:spacing w:line="240" w:lineRule="auto"/>
              <w:rPr>
                <w:sz w:val="20"/>
                <w:szCs w:val="20"/>
              </w:rPr>
            </w:pPr>
            <w:r>
              <w:rPr>
                <w:sz w:val="20"/>
                <w:szCs w:val="20"/>
              </w:rPr>
              <w:t>26 IU/L (NV: &lt;35)</w:t>
            </w:r>
          </w:p>
        </w:tc>
      </w:tr>
      <w:tr w:rsidR="00137184" w14:paraId="23D7B9F8" w14:textId="77777777">
        <w:tc>
          <w:tcPr>
            <w:tcW w:w="2160" w:type="dxa"/>
            <w:shd w:val="clear" w:color="auto" w:fill="auto"/>
            <w:tcMar>
              <w:top w:w="100" w:type="dxa"/>
              <w:left w:w="100" w:type="dxa"/>
              <w:bottom w:w="100" w:type="dxa"/>
              <w:right w:w="100" w:type="dxa"/>
            </w:tcMar>
          </w:tcPr>
          <w:p w14:paraId="7DBDACFE" w14:textId="77777777" w:rsidR="00137184" w:rsidRDefault="00E775E3">
            <w:pPr>
              <w:widowControl w:val="0"/>
              <w:spacing w:line="240" w:lineRule="auto"/>
              <w:jc w:val="center"/>
              <w:rPr>
                <w:color w:val="000000"/>
                <w:sz w:val="20"/>
                <w:szCs w:val="20"/>
              </w:rPr>
            </w:pPr>
            <w:r>
              <w:rPr>
                <w:color w:val="000000"/>
                <w:sz w:val="20"/>
                <w:szCs w:val="20"/>
              </w:rPr>
              <w:t>Albumin</w:t>
            </w:r>
          </w:p>
        </w:tc>
        <w:tc>
          <w:tcPr>
            <w:tcW w:w="3900" w:type="dxa"/>
            <w:shd w:val="clear" w:color="auto" w:fill="auto"/>
            <w:tcMar>
              <w:top w:w="100" w:type="dxa"/>
              <w:left w:w="100" w:type="dxa"/>
              <w:bottom w:w="100" w:type="dxa"/>
              <w:right w:w="100" w:type="dxa"/>
            </w:tcMar>
          </w:tcPr>
          <w:p w14:paraId="70A277B8" w14:textId="77777777" w:rsidR="00137184" w:rsidRDefault="00E775E3">
            <w:pPr>
              <w:widowControl w:val="0"/>
              <w:spacing w:line="240" w:lineRule="auto"/>
              <w:rPr>
                <w:sz w:val="20"/>
                <w:szCs w:val="20"/>
              </w:rPr>
            </w:pPr>
            <w:r>
              <w:rPr>
                <w:sz w:val="20"/>
                <w:szCs w:val="20"/>
              </w:rPr>
              <w:t>41g/L (NV: 35-50)</w:t>
            </w:r>
          </w:p>
        </w:tc>
      </w:tr>
      <w:tr w:rsidR="00137184" w14:paraId="00A41563" w14:textId="77777777">
        <w:tc>
          <w:tcPr>
            <w:tcW w:w="2160" w:type="dxa"/>
            <w:shd w:val="clear" w:color="auto" w:fill="auto"/>
            <w:tcMar>
              <w:top w:w="100" w:type="dxa"/>
              <w:left w:w="100" w:type="dxa"/>
              <w:bottom w:w="100" w:type="dxa"/>
              <w:right w:w="100" w:type="dxa"/>
            </w:tcMar>
          </w:tcPr>
          <w:p w14:paraId="260616C4" w14:textId="77777777" w:rsidR="00137184" w:rsidRDefault="00E775E3">
            <w:pPr>
              <w:widowControl w:val="0"/>
              <w:spacing w:line="240" w:lineRule="auto"/>
              <w:jc w:val="center"/>
              <w:rPr>
                <w:color w:val="FF0000"/>
                <w:sz w:val="20"/>
                <w:szCs w:val="20"/>
              </w:rPr>
            </w:pPr>
            <w:r>
              <w:rPr>
                <w:color w:val="000000"/>
                <w:sz w:val="20"/>
                <w:szCs w:val="20"/>
              </w:rPr>
              <w:t>Calcium</w:t>
            </w:r>
            <w:r>
              <w:rPr>
                <w:color w:val="FF0000"/>
                <w:sz w:val="20"/>
                <w:szCs w:val="20"/>
              </w:rPr>
              <w:t xml:space="preserve"> </w:t>
            </w:r>
          </w:p>
        </w:tc>
        <w:tc>
          <w:tcPr>
            <w:tcW w:w="3900" w:type="dxa"/>
            <w:shd w:val="clear" w:color="auto" w:fill="auto"/>
            <w:tcMar>
              <w:top w:w="100" w:type="dxa"/>
              <w:left w:w="100" w:type="dxa"/>
              <w:bottom w:w="100" w:type="dxa"/>
              <w:right w:w="100" w:type="dxa"/>
            </w:tcMar>
          </w:tcPr>
          <w:p w14:paraId="52A43578" w14:textId="77777777" w:rsidR="00137184" w:rsidRDefault="00E775E3">
            <w:pPr>
              <w:widowControl w:val="0"/>
              <w:spacing w:line="240" w:lineRule="auto"/>
              <w:rPr>
                <w:sz w:val="20"/>
                <w:szCs w:val="20"/>
              </w:rPr>
            </w:pPr>
            <w:r>
              <w:rPr>
                <w:sz w:val="20"/>
                <w:szCs w:val="20"/>
              </w:rPr>
              <w:t>2.33 mmol/L (NV: 2.10-2.55)</w:t>
            </w:r>
          </w:p>
        </w:tc>
      </w:tr>
      <w:tr w:rsidR="00137184" w14:paraId="0E390C6F" w14:textId="77777777">
        <w:tc>
          <w:tcPr>
            <w:tcW w:w="2160" w:type="dxa"/>
            <w:shd w:val="clear" w:color="auto" w:fill="auto"/>
            <w:tcMar>
              <w:top w:w="100" w:type="dxa"/>
              <w:left w:w="100" w:type="dxa"/>
              <w:bottom w:w="100" w:type="dxa"/>
              <w:right w:w="100" w:type="dxa"/>
            </w:tcMar>
          </w:tcPr>
          <w:p w14:paraId="31D533CF" w14:textId="77777777" w:rsidR="00137184" w:rsidRDefault="00E775E3">
            <w:pPr>
              <w:widowControl w:val="0"/>
              <w:spacing w:line="240" w:lineRule="auto"/>
              <w:jc w:val="center"/>
              <w:rPr>
                <w:color w:val="FF0000"/>
                <w:sz w:val="20"/>
                <w:szCs w:val="20"/>
              </w:rPr>
            </w:pPr>
            <w:r>
              <w:rPr>
                <w:color w:val="000000"/>
                <w:sz w:val="20"/>
                <w:szCs w:val="20"/>
              </w:rPr>
              <w:t>HBsAg</w:t>
            </w:r>
          </w:p>
        </w:tc>
        <w:tc>
          <w:tcPr>
            <w:tcW w:w="3900" w:type="dxa"/>
            <w:shd w:val="clear" w:color="auto" w:fill="auto"/>
            <w:tcMar>
              <w:top w:w="100" w:type="dxa"/>
              <w:left w:w="100" w:type="dxa"/>
              <w:bottom w:w="100" w:type="dxa"/>
              <w:right w:w="100" w:type="dxa"/>
            </w:tcMar>
          </w:tcPr>
          <w:p w14:paraId="5B31528F" w14:textId="77777777" w:rsidR="00137184" w:rsidRDefault="00E775E3">
            <w:pPr>
              <w:widowControl w:val="0"/>
              <w:spacing w:line="240" w:lineRule="auto"/>
              <w:rPr>
                <w:sz w:val="20"/>
                <w:szCs w:val="20"/>
              </w:rPr>
            </w:pPr>
            <w:r>
              <w:rPr>
                <w:sz w:val="20"/>
                <w:szCs w:val="20"/>
              </w:rPr>
              <w:t>Non-reactive</w:t>
            </w:r>
          </w:p>
        </w:tc>
      </w:tr>
    </w:tbl>
    <w:p w14:paraId="3D9EBD44" w14:textId="77777777" w:rsidR="00137184" w:rsidRDefault="00137184">
      <w:pPr>
        <w:jc w:val="center"/>
      </w:pPr>
    </w:p>
    <w:p w14:paraId="0DCFA35C" w14:textId="77777777" w:rsidR="00137184" w:rsidRDefault="00E775E3">
      <w:pPr>
        <w:jc w:val="center"/>
        <w:rPr>
          <w:b/>
        </w:rPr>
      </w:pPr>
      <w:r>
        <w:rPr>
          <w:b/>
        </w:rPr>
        <w:t>Lipid Profile</w:t>
      </w:r>
    </w:p>
    <w:tbl>
      <w:tblPr>
        <w:tblStyle w:val="a4"/>
        <w:tblW w:w="6105" w:type="dxa"/>
        <w:tblInd w:w="1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870"/>
      </w:tblGrid>
      <w:tr w:rsidR="00137184" w14:paraId="16ADA998" w14:textId="77777777">
        <w:tc>
          <w:tcPr>
            <w:tcW w:w="2235" w:type="dxa"/>
            <w:shd w:val="clear" w:color="auto" w:fill="auto"/>
            <w:tcMar>
              <w:top w:w="100" w:type="dxa"/>
              <w:left w:w="100" w:type="dxa"/>
              <w:bottom w:w="100" w:type="dxa"/>
              <w:right w:w="100" w:type="dxa"/>
            </w:tcMar>
          </w:tcPr>
          <w:p w14:paraId="71BAC91A" w14:textId="77777777" w:rsidR="00137184" w:rsidRDefault="00E775E3">
            <w:pPr>
              <w:widowControl w:val="0"/>
              <w:spacing w:line="240" w:lineRule="auto"/>
              <w:rPr>
                <w:color w:val="000000"/>
                <w:sz w:val="20"/>
                <w:szCs w:val="20"/>
              </w:rPr>
            </w:pPr>
            <w:r>
              <w:rPr>
                <w:color w:val="000000"/>
                <w:sz w:val="20"/>
                <w:szCs w:val="20"/>
              </w:rPr>
              <w:t>FBS</w:t>
            </w:r>
          </w:p>
        </w:tc>
        <w:tc>
          <w:tcPr>
            <w:tcW w:w="3870" w:type="dxa"/>
            <w:shd w:val="clear" w:color="auto" w:fill="auto"/>
            <w:tcMar>
              <w:top w:w="100" w:type="dxa"/>
              <w:left w:w="100" w:type="dxa"/>
              <w:bottom w:w="100" w:type="dxa"/>
              <w:right w:w="100" w:type="dxa"/>
            </w:tcMar>
          </w:tcPr>
          <w:p w14:paraId="25C1CBA1" w14:textId="77777777" w:rsidR="00137184" w:rsidRDefault="00E775E3">
            <w:pPr>
              <w:widowControl w:val="0"/>
              <w:spacing w:line="240" w:lineRule="auto"/>
              <w:rPr>
                <w:sz w:val="20"/>
                <w:szCs w:val="20"/>
              </w:rPr>
            </w:pPr>
            <w:r>
              <w:rPr>
                <w:sz w:val="20"/>
                <w:szCs w:val="20"/>
              </w:rPr>
              <w:t>5.0 mmol/: (NV 4.1-5.9)</w:t>
            </w:r>
          </w:p>
        </w:tc>
      </w:tr>
      <w:tr w:rsidR="00137184" w14:paraId="7BFDAFA8" w14:textId="77777777">
        <w:tc>
          <w:tcPr>
            <w:tcW w:w="2235" w:type="dxa"/>
            <w:shd w:val="clear" w:color="auto" w:fill="auto"/>
            <w:tcMar>
              <w:top w:w="100" w:type="dxa"/>
              <w:left w:w="100" w:type="dxa"/>
              <w:bottom w:w="100" w:type="dxa"/>
              <w:right w:w="100" w:type="dxa"/>
            </w:tcMar>
          </w:tcPr>
          <w:p w14:paraId="1F4FF859" w14:textId="77777777" w:rsidR="00137184" w:rsidRDefault="00E775E3">
            <w:pPr>
              <w:widowControl w:val="0"/>
              <w:spacing w:line="240" w:lineRule="auto"/>
              <w:rPr>
                <w:color w:val="000000"/>
                <w:sz w:val="20"/>
                <w:szCs w:val="20"/>
              </w:rPr>
            </w:pPr>
            <w:r>
              <w:rPr>
                <w:color w:val="000000"/>
                <w:sz w:val="20"/>
                <w:szCs w:val="20"/>
              </w:rPr>
              <w:t>Cholesterol</w:t>
            </w:r>
          </w:p>
        </w:tc>
        <w:tc>
          <w:tcPr>
            <w:tcW w:w="3870" w:type="dxa"/>
            <w:shd w:val="clear" w:color="auto" w:fill="auto"/>
            <w:tcMar>
              <w:top w:w="100" w:type="dxa"/>
              <w:left w:w="100" w:type="dxa"/>
              <w:bottom w:w="100" w:type="dxa"/>
              <w:right w:w="100" w:type="dxa"/>
            </w:tcMar>
          </w:tcPr>
          <w:p w14:paraId="59F736C9" w14:textId="77777777" w:rsidR="00137184" w:rsidRDefault="00E775E3">
            <w:pPr>
              <w:widowControl w:val="0"/>
              <w:spacing w:line="240" w:lineRule="auto"/>
              <w:rPr>
                <w:sz w:val="20"/>
                <w:szCs w:val="20"/>
              </w:rPr>
            </w:pPr>
            <w:r>
              <w:rPr>
                <w:sz w:val="20"/>
                <w:szCs w:val="20"/>
              </w:rPr>
              <w:t>4.3 mmol/L (NV:&lt;5.2)</w:t>
            </w:r>
          </w:p>
        </w:tc>
      </w:tr>
      <w:tr w:rsidR="00137184" w14:paraId="4AFFA0E2" w14:textId="77777777">
        <w:tc>
          <w:tcPr>
            <w:tcW w:w="2235" w:type="dxa"/>
            <w:shd w:val="clear" w:color="auto" w:fill="auto"/>
            <w:tcMar>
              <w:top w:w="100" w:type="dxa"/>
              <w:left w:w="100" w:type="dxa"/>
              <w:bottom w:w="100" w:type="dxa"/>
              <w:right w:w="100" w:type="dxa"/>
            </w:tcMar>
          </w:tcPr>
          <w:p w14:paraId="4E48BCC9" w14:textId="77777777" w:rsidR="00137184" w:rsidRDefault="00E775E3">
            <w:pPr>
              <w:widowControl w:val="0"/>
              <w:spacing w:line="240" w:lineRule="auto"/>
              <w:rPr>
                <w:color w:val="000000"/>
                <w:sz w:val="20"/>
                <w:szCs w:val="20"/>
              </w:rPr>
            </w:pPr>
            <w:r>
              <w:rPr>
                <w:color w:val="000000"/>
                <w:sz w:val="20"/>
                <w:szCs w:val="20"/>
              </w:rPr>
              <w:t>Triglycerides</w:t>
            </w:r>
          </w:p>
        </w:tc>
        <w:tc>
          <w:tcPr>
            <w:tcW w:w="3870" w:type="dxa"/>
            <w:shd w:val="clear" w:color="auto" w:fill="auto"/>
            <w:tcMar>
              <w:top w:w="100" w:type="dxa"/>
              <w:left w:w="100" w:type="dxa"/>
              <w:bottom w:w="100" w:type="dxa"/>
              <w:right w:w="100" w:type="dxa"/>
            </w:tcMar>
          </w:tcPr>
          <w:p w14:paraId="577F557E" w14:textId="77777777" w:rsidR="00137184" w:rsidRDefault="00E775E3">
            <w:pPr>
              <w:widowControl w:val="0"/>
              <w:spacing w:line="240" w:lineRule="auto"/>
              <w:rPr>
                <w:sz w:val="20"/>
                <w:szCs w:val="20"/>
              </w:rPr>
            </w:pPr>
            <w:r>
              <w:rPr>
                <w:sz w:val="20"/>
                <w:szCs w:val="20"/>
              </w:rPr>
              <w:t>0.78 mmol/L (NV: &lt;1.69)</w:t>
            </w:r>
          </w:p>
        </w:tc>
      </w:tr>
      <w:tr w:rsidR="00137184" w14:paraId="2CEACE3A" w14:textId="77777777">
        <w:tc>
          <w:tcPr>
            <w:tcW w:w="2235" w:type="dxa"/>
            <w:shd w:val="clear" w:color="auto" w:fill="auto"/>
            <w:tcMar>
              <w:top w:w="100" w:type="dxa"/>
              <w:left w:w="100" w:type="dxa"/>
              <w:bottom w:w="100" w:type="dxa"/>
              <w:right w:w="100" w:type="dxa"/>
            </w:tcMar>
          </w:tcPr>
          <w:p w14:paraId="4BCBDD56" w14:textId="77777777" w:rsidR="00137184" w:rsidRDefault="00E775E3">
            <w:pPr>
              <w:widowControl w:val="0"/>
              <w:spacing w:line="240" w:lineRule="auto"/>
              <w:rPr>
                <w:color w:val="000000"/>
                <w:sz w:val="20"/>
                <w:szCs w:val="20"/>
              </w:rPr>
            </w:pPr>
            <w:r>
              <w:rPr>
                <w:color w:val="000000"/>
                <w:sz w:val="20"/>
                <w:szCs w:val="20"/>
              </w:rPr>
              <w:t>HDL</w:t>
            </w:r>
          </w:p>
        </w:tc>
        <w:tc>
          <w:tcPr>
            <w:tcW w:w="3870" w:type="dxa"/>
            <w:shd w:val="clear" w:color="auto" w:fill="auto"/>
            <w:tcMar>
              <w:top w:w="100" w:type="dxa"/>
              <w:left w:w="100" w:type="dxa"/>
              <w:bottom w:w="100" w:type="dxa"/>
              <w:right w:w="100" w:type="dxa"/>
            </w:tcMar>
          </w:tcPr>
          <w:p w14:paraId="66F700E9" w14:textId="77777777" w:rsidR="00137184" w:rsidRDefault="00E775E3">
            <w:pPr>
              <w:widowControl w:val="0"/>
              <w:spacing w:line="240" w:lineRule="auto"/>
              <w:rPr>
                <w:sz w:val="20"/>
                <w:szCs w:val="20"/>
              </w:rPr>
            </w:pPr>
            <w:r>
              <w:rPr>
                <w:sz w:val="20"/>
                <w:szCs w:val="20"/>
              </w:rPr>
              <w:t>1.37 mmol/L (NV: 1.03-1.55)</w:t>
            </w:r>
          </w:p>
        </w:tc>
      </w:tr>
      <w:tr w:rsidR="00137184" w14:paraId="0F38AC63" w14:textId="77777777">
        <w:tc>
          <w:tcPr>
            <w:tcW w:w="2235" w:type="dxa"/>
            <w:shd w:val="clear" w:color="auto" w:fill="auto"/>
            <w:tcMar>
              <w:top w:w="100" w:type="dxa"/>
              <w:left w:w="100" w:type="dxa"/>
              <w:bottom w:w="100" w:type="dxa"/>
              <w:right w:w="100" w:type="dxa"/>
            </w:tcMar>
          </w:tcPr>
          <w:p w14:paraId="46F649E8" w14:textId="77777777" w:rsidR="00137184" w:rsidRDefault="00E775E3">
            <w:pPr>
              <w:widowControl w:val="0"/>
              <w:spacing w:line="240" w:lineRule="auto"/>
              <w:rPr>
                <w:color w:val="000000"/>
                <w:sz w:val="20"/>
                <w:szCs w:val="20"/>
              </w:rPr>
            </w:pPr>
            <w:r>
              <w:rPr>
                <w:color w:val="000000"/>
                <w:sz w:val="20"/>
                <w:szCs w:val="20"/>
              </w:rPr>
              <w:t>VLDL</w:t>
            </w:r>
          </w:p>
        </w:tc>
        <w:tc>
          <w:tcPr>
            <w:tcW w:w="3870" w:type="dxa"/>
            <w:shd w:val="clear" w:color="auto" w:fill="auto"/>
            <w:tcMar>
              <w:top w:w="100" w:type="dxa"/>
              <w:left w:w="100" w:type="dxa"/>
              <w:bottom w:w="100" w:type="dxa"/>
              <w:right w:w="100" w:type="dxa"/>
            </w:tcMar>
          </w:tcPr>
          <w:p w14:paraId="717E2404" w14:textId="77777777" w:rsidR="00137184" w:rsidRDefault="00E775E3">
            <w:pPr>
              <w:widowControl w:val="0"/>
              <w:spacing w:line="240" w:lineRule="auto"/>
              <w:rPr>
                <w:sz w:val="20"/>
                <w:szCs w:val="20"/>
              </w:rPr>
            </w:pPr>
            <w:r>
              <w:rPr>
                <w:sz w:val="20"/>
                <w:szCs w:val="20"/>
              </w:rPr>
              <w:t>0.37  mmol/L (NV: 0.31-0.78)</w:t>
            </w:r>
          </w:p>
        </w:tc>
      </w:tr>
      <w:tr w:rsidR="00137184" w14:paraId="0FE76038" w14:textId="77777777">
        <w:tc>
          <w:tcPr>
            <w:tcW w:w="2235" w:type="dxa"/>
            <w:shd w:val="clear" w:color="auto" w:fill="auto"/>
            <w:tcMar>
              <w:top w:w="100" w:type="dxa"/>
              <w:left w:w="100" w:type="dxa"/>
              <w:bottom w:w="100" w:type="dxa"/>
              <w:right w:w="100" w:type="dxa"/>
            </w:tcMar>
          </w:tcPr>
          <w:p w14:paraId="0C39FA0E" w14:textId="77777777" w:rsidR="00137184" w:rsidRDefault="00E775E3">
            <w:pPr>
              <w:widowControl w:val="0"/>
              <w:spacing w:line="240" w:lineRule="auto"/>
              <w:rPr>
                <w:color w:val="000000"/>
                <w:sz w:val="20"/>
                <w:szCs w:val="20"/>
              </w:rPr>
            </w:pPr>
            <w:r>
              <w:rPr>
                <w:color w:val="000000"/>
                <w:sz w:val="20"/>
                <w:szCs w:val="20"/>
              </w:rPr>
              <w:t>Direct LDL</w:t>
            </w:r>
          </w:p>
        </w:tc>
        <w:tc>
          <w:tcPr>
            <w:tcW w:w="3870" w:type="dxa"/>
            <w:shd w:val="clear" w:color="auto" w:fill="auto"/>
            <w:tcMar>
              <w:top w:w="100" w:type="dxa"/>
              <w:left w:w="100" w:type="dxa"/>
              <w:bottom w:w="100" w:type="dxa"/>
              <w:right w:w="100" w:type="dxa"/>
            </w:tcMar>
          </w:tcPr>
          <w:p w14:paraId="273AA562" w14:textId="77777777" w:rsidR="00137184" w:rsidRDefault="00E775E3">
            <w:pPr>
              <w:widowControl w:val="0"/>
              <w:spacing w:line="240" w:lineRule="auto"/>
              <w:rPr>
                <w:sz w:val="20"/>
                <w:szCs w:val="20"/>
              </w:rPr>
            </w:pPr>
            <w:r>
              <w:rPr>
                <w:sz w:val="20"/>
                <w:szCs w:val="20"/>
              </w:rPr>
              <w:t>2.34 mmol/L (NV:&lt;2.59)</w:t>
            </w:r>
          </w:p>
        </w:tc>
      </w:tr>
    </w:tbl>
    <w:p w14:paraId="3A62FFFD" w14:textId="77777777" w:rsidR="00137184" w:rsidRDefault="00137184">
      <w:pPr>
        <w:jc w:val="center"/>
        <w:rPr>
          <w:b/>
        </w:rPr>
      </w:pPr>
    </w:p>
    <w:p w14:paraId="030356DE" w14:textId="77777777" w:rsidR="00137184" w:rsidRDefault="00E775E3">
      <w:pPr>
        <w:jc w:val="center"/>
        <w:rPr>
          <w:b/>
        </w:rPr>
      </w:pPr>
      <w:r>
        <w:rPr>
          <w:b/>
        </w:rPr>
        <w:t>Urinalysis (02/19/2020)</w:t>
      </w:r>
    </w:p>
    <w:tbl>
      <w:tblPr>
        <w:tblStyle w:val="a5"/>
        <w:tblW w:w="6075" w:type="dxa"/>
        <w:tblInd w:w="1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3870"/>
      </w:tblGrid>
      <w:tr w:rsidR="00137184" w14:paraId="0291E95F" w14:textId="77777777">
        <w:tc>
          <w:tcPr>
            <w:tcW w:w="2205" w:type="dxa"/>
            <w:shd w:val="clear" w:color="auto" w:fill="auto"/>
            <w:tcMar>
              <w:top w:w="100" w:type="dxa"/>
              <w:left w:w="100" w:type="dxa"/>
              <w:bottom w:w="100" w:type="dxa"/>
              <w:right w:w="100" w:type="dxa"/>
            </w:tcMar>
          </w:tcPr>
          <w:p w14:paraId="322840D7" w14:textId="77777777" w:rsidR="00137184" w:rsidRDefault="00E775E3">
            <w:pPr>
              <w:widowControl w:val="0"/>
              <w:spacing w:line="240" w:lineRule="auto"/>
              <w:rPr>
                <w:color w:val="000000"/>
                <w:sz w:val="20"/>
                <w:szCs w:val="20"/>
              </w:rPr>
            </w:pPr>
            <w:r>
              <w:rPr>
                <w:color w:val="000000"/>
                <w:sz w:val="20"/>
                <w:szCs w:val="20"/>
              </w:rPr>
              <w:t>Color</w:t>
            </w:r>
          </w:p>
        </w:tc>
        <w:tc>
          <w:tcPr>
            <w:tcW w:w="3870" w:type="dxa"/>
            <w:shd w:val="clear" w:color="auto" w:fill="auto"/>
            <w:tcMar>
              <w:top w:w="100" w:type="dxa"/>
              <w:left w:w="100" w:type="dxa"/>
              <w:bottom w:w="100" w:type="dxa"/>
              <w:right w:w="100" w:type="dxa"/>
            </w:tcMar>
          </w:tcPr>
          <w:p w14:paraId="4D4C48CE" w14:textId="77777777" w:rsidR="00137184" w:rsidRDefault="00E775E3">
            <w:pPr>
              <w:widowControl w:val="0"/>
              <w:spacing w:line="240" w:lineRule="auto"/>
              <w:rPr>
                <w:sz w:val="20"/>
                <w:szCs w:val="20"/>
              </w:rPr>
            </w:pPr>
            <w:r>
              <w:rPr>
                <w:sz w:val="20"/>
                <w:szCs w:val="20"/>
              </w:rPr>
              <w:t>Yellow</w:t>
            </w:r>
          </w:p>
        </w:tc>
      </w:tr>
      <w:tr w:rsidR="00137184" w14:paraId="23B93581" w14:textId="77777777">
        <w:tc>
          <w:tcPr>
            <w:tcW w:w="2205" w:type="dxa"/>
            <w:shd w:val="clear" w:color="auto" w:fill="auto"/>
            <w:tcMar>
              <w:top w:w="100" w:type="dxa"/>
              <w:left w:w="100" w:type="dxa"/>
              <w:bottom w:w="100" w:type="dxa"/>
              <w:right w:w="100" w:type="dxa"/>
            </w:tcMar>
          </w:tcPr>
          <w:p w14:paraId="32B28F85" w14:textId="77777777" w:rsidR="00137184" w:rsidRDefault="00E775E3">
            <w:pPr>
              <w:widowControl w:val="0"/>
              <w:spacing w:line="240" w:lineRule="auto"/>
              <w:rPr>
                <w:color w:val="000000"/>
                <w:sz w:val="20"/>
                <w:szCs w:val="20"/>
              </w:rPr>
            </w:pPr>
            <w:r>
              <w:rPr>
                <w:color w:val="000000"/>
                <w:sz w:val="20"/>
                <w:szCs w:val="20"/>
              </w:rPr>
              <w:t>Transparency</w:t>
            </w:r>
          </w:p>
        </w:tc>
        <w:tc>
          <w:tcPr>
            <w:tcW w:w="3870" w:type="dxa"/>
            <w:shd w:val="clear" w:color="auto" w:fill="auto"/>
            <w:tcMar>
              <w:top w:w="100" w:type="dxa"/>
              <w:left w:w="100" w:type="dxa"/>
              <w:bottom w:w="100" w:type="dxa"/>
              <w:right w:w="100" w:type="dxa"/>
            </w:tcMar>
          </w:tcPr>
          <w:p w14:paraId="0738A907" w14:textId="77777777" w:rsidR="00137184" w:rsidRDefault="00E775E3">
            <w:pPr>
              <w:widowControl w:val="0"/>
              <w:spacing w:line="240" w:lineRule="auto"/>
              <w:rPr>
                <w:sz w:val="20"/>
                <w:szCs w:val="20"/>
              </w:rPr>
            </w:pPr>
            <w:r>
              <w:rPr>
                <w:sz w:val="20"/>
                <w:szCs w:val="20"/>
              </w:rPr>
              <w:t>Slightly hazy</w:t>
            </w:r>
          </w:p>
        </w:tc>
      </w:tr>
      <w:tr w:rsidR="00137184" w14:paraId="426AC94E" w14:textId="77777777">
        <w:tc>
          <w:tcPr>
            <w:tcW w:w="2205" w:type="dxa"/>
            <w:shd w:val="clear" w:color="auto" w:fill="auto"/>
            <w:tcMar>
              <w:top w:w="100" w:type="dxa"/>
              <w:left w:w="100" w:type="dxa"/>
              <w:bottom w:w="100" w:type="dxa"/>
              <w:right w:w="100" w:type="dxa"/>
            </w:tcMar>
          </w:tcPr>
          <w:p w14:paraId="1346660A" w14:textId="77777777" w:rsidR="00137184" w:rsidRDefault="00E775E3">
            <w:pPr>
              <w:widowControl w:val="0"/>
              <w:spacing w:line="240" w:lineRule="auto"/>
              <w:rPr>
                <w:color w:val="000000"/>
                <w:sz w:val="20"/>
                <w:szCs w:val="20"/>
              </w:rPr>
            </w:pPr>
            <w:r>
              <w:rPr>
                <w:color w:val="000000"/>
                <w:sz w:val="20"/>
                <w:szCs w:val="20"/>
              </w:rPr>
              <w:t>Bilirubin</w:t>
            </w:r>
          </w:p>
        </w:tc>
        <w:tc>
          <w:tcPr>
            <w:tcW w:w="3870" w:type="dxa"/>
            <w:shd w:val="clear" w:color="auto" w:fill="auto"/>
            <w:tcMar>
              <w:top w:w="100" w:type="dxa"/>
              <w:left w:w="100" w:type="dxa"/>
              <w:bottom w:w="100" w:type="dxa"/>
              <w:right w:w="100" w:type="dxa"/>
            </w:tcMar>
          </w:tcPr>
          <w:p w14:paraId="0EC54EC0" w14:textId="77777777" w:rsidR="00137184" w:rsidRDefault="00E775E3">
            <w:pPr>
              <w:widowControl w:val="0"/>
              <w:spacing w:line="240" w:lineRule="auto"/>
              <w:rPr>
                <w:sz w:val="20"/>
                <w:szCs w:val="20"/>
              </w:rPr>
            </w:pPr>
            <w:r>
              <w:rPr>
                <w:sz w:val="20"/>
                <w:szCs w:val="20"/>
              </w:rPr>
              <w:t>Negative</w:t>
            </w:r>
          </w:p>
        </w:tc>
      </w:tr>
      <w:tr w:rsidR="00137184" w14:paraId="1469D7B8" w14:textId="77777777">
        <w:tc>
          <w:tcPr>
            <w:tcW w:w="2205" w:type="dxa"/>
            <w:shd w:val="clear" w:color="auto" w:fill="auto"/>
            <w:tcMar>
              <w:top w:w="100" w:type="dxa"/>
              <w:left w:w="100" w:type="dxa"/>
              <w:bottom w:w="100" w:type="dxa"/>
              <w:right w:w="100" w:type="dxa"/>
            </w:tcMar>
          </w:tcPr>
          <w:p w14:paraId="15B99FF6" w14:textId="77777777" w:rsidR="00137184" w:rsidRDefault="00E775E3">
            <w:pPr>
              <w:widowControl w:val="0"/>
              <w:spacing w:line="240" w:lineRule="auto"/>
              <w:rPr>
                <w:color w:val="000000"/>
                <w:sz w:val="20"/>
                <w:szCs w:val="20"/>
              </w:rPr>
            </w:pPr>
            <w:r>
              <w:rPr>
                <w:color w:val="000000"/>
                <w:sz w:val="20"/>
                <w:szCs w:val="20"/>
              </w:rPr>
              <w:t>Urobilinogen</w:t>
            </w:r>
          </w:p>
        </w:tc>
        <w:tc>
          <w:tcPr>
            <w:tcW w:w="3870" w:type="dxa"/>
            <w:shd w:val="clear" w:color="auto" w:fill="auto"/>
            <w:tcMar>
              <w:top w:w="100" w:type="dxa"/>
              <w:left w:w="100" w:type="dxa"/>
              <w:bottom w:w="100" w:type="dxa"/>
              <w:right w:w="100" w:type="dxa"/>
            </w:tcMar>
          </w:tcPr>
          <w:p w14:paraId="0D3A660E" w14:textId="77777777" w:rsidR="00137184" w:rsidRDefault="00E775E3">
            <w:pPr>
              <w:widowControl w:val="0"/>
              <w:spacing w:line="240" w:lineRule="auto"/>
              <w:rPr>
                <w:sz w:val="20"/>
                <w:szCs w:val="20"/>
              </w:rPr>
            </w:pPr>
            <w:r>
              <w:rPr>
                <w:sz w:val="20"/>
                <w:szCs w:val="20"/>
              </w:rPr>
              <w:t>Normal</w:t>
            </w:r>
          </w:p>
        </w:tc>
      </w:tr>
      <w:tr w:rsidR="00137184" w14:paraId="565B18B5" w14:textId="77777777">
        <w:tc>
          <w:tcPr>
            <w:tcW w:w="2205" w:type="dxa"/>
            <w:shd w:val="clear" w:color="auto" w:fill="auto"/>
            <w:tcMar>
              <w:top w:w="100" w:type="dxa"/>
              <w:left w:w="100" w:type="dxa"/>
              <w:bottom w:w="100" w:type="dxa"/>
              <w:right w:w="100" w:type="dxa"/>
            </w:tcMar>
          </w:tcPr>
          <w:p w14:paraId="3B855CE6" w14:textId="77777777" w:rsidR="00137184" w:rsidRDefault="00E775E3">
            <w:pPr>
              <w:widowControl w:val="0"/>
              <w:spacing w:line="240" w:lineRule="auto"/>
              <w:rPr>
                <w:color w:val="000000"/>
                <w:sz w:val="20"/>
                <w:szCs w:val="20"/>
              </w:rPr>
            </w:pPr>
            <w:r>
              <w:rPr>
                <w:color w:val="000000"/>
                <w:sz w:val="20"/>
                <w:szCs w:val="20"/>
              </w:rPr>
              <w:lastRenderedPageBreak/>
              <w:t>Glucose</w:t>
            </w:r>
          </w:p>
        </w:tc>
        <w:tc>
          <w:tcPr>
            <w:tcW w:w="3870" w:type="dxa"/>
            <w:shd w:val="clear" w:color="auto" w:fill="auto"/>
            <w:tcMar>
              <w:top w:w="100" w:type="dxa"/>
              <w:left w:w="100" w:type="dxa"/>
              <w:bottom w:w="100" w:type="dxa"/>
              <w:right w:w="100" w:type="dxa"/>
            </w:tcMar>
          </w:tcPr>
          <w:p w14:paraId="0649C018" w14:textId="77777777" w:rsidR="00137184" w:rsidRDefault="00E775E3">
            <w:pPr>
              <w:widowControl w:val="0"/>
              <w:spacing w:line="240" w:lineRule="auto"/>
              <w:rPr>
                <w:sz w:val="20"/>
                <w:szCs w:val="20"/>
              </w:rPr>
            </w:pPr>
            <w:r>
              <w:rPr>
                <w:sz w:val="20"/>
                <w:szCs w:val="20"/>
              </w:rPr>
              <w:t>Normal</w:t>
            </w:r>
          </w:p>
        </w:tc>
      </w:tr>
      <w:tr w:rsidR="00137184" w14:paraId="3379DA71" w14:textId="77777777">
        <w:tc>
          <w:tcPr>
            <w:tcW w:w="2205" w:type="dxa"/>
            <w:shd w:val="clear" w:color="auto" w:fill="auto"/>
            <w:tcMar>
              <w:top w:w="100" w:type="dxa"/>
              <w:left w:w="100" w:type="dxa"/>
              <w:bottom w:w="100" w:type="dxa"/>
              <w:right w:w="100" w:type="dxa"/>
            </w:tcMar>
          </w:tcPr>
          <w:p w14:paraId="7FCFB63C" w14:textId="77777777" w:rsidR="00137184" w:rsidRDefault="00E775E3">
            <w:pPr>
              <w:widowControl w:val="0"/>
              <w:spacing w:line="240" w:lineRule="auto"/>
              <w:rPr>
                <w:color w:val="000000"/>
                <w:sz w:val="20"/>
                <w:szCs w:val="20"/>
              </w:rPr>
            </w:pPr>
            <w:r>
              <w:rPr>
                <w:color w:val="000000"/>
                <w:sz w:val="20"/>
                <w:szCs w:val="20"/>
              </w:rPr>
              <w:t>Albumin</w:t>
            </w:r>
          </w:p>
        </w:tc>
        <w:tc>
          <w:tcPr>
            <w:tcW w:w="3870" w:type="dxa"/>
            <w:shd w:val="clear" w:color="auto" w:fill="auto"/>
            <w:tcMar>
              <w:top w:w="100" w:type="dxa"/>
              <w:left w:w="100" w:type="dxa"/>
              <w:bottom w:w="100" w:type="dxa"/>
              <w:right w:w="100" w:type="dxa"/>
            </w:tcMar>
          </w:tcPr>
          <w:p w14:paraId="5E8F1DDF" w14:textId="77777777" w:rsidR="00137184" w:rsidRDefault="00E775E3">
            <w:pPr>
              <w:widowControl w:val="0"/>
              <w:spacing w:line="240" w:lineRule="auto"/>
              <w:rPr>
                <w:sz w:val="20"/>
                <w:szCs w:val="20"/>
              </w:rPr>
            </w:pPr>
            <w:r>
              <w:rPr>
                <w:sz w:val="20"/>
                <w:szCs w:val="20"/>
              </w:rPr>
              <w:t>Negative</w:t>
            </w:r>
          </w:p>
        </w:tc>
      </w:tr>
      <w:tr w:rsidR="00137184" w14:paraId="0D2332ED" w14:textId="77777777">
        <w:tc>
          <w:tcPr>
            <w:tcW w:w="2205" w:type="dxa"/>
            <w:shd w:val="clear" w:color="auto" w:fill="auto"/>
            <w:tcMar>
              <w:top w:w="100" w:type="dxa"/>
              <w:left w:w="100" w:type="dxa"/>
              <w:bottom w:w="100" w:type="dxa"/>
              <w:right w:w="100" w:type="dxa"/>
            </w:tcMar>
          </w:tcPr>
          <w:p w14:paraId="64BDE023" w14:textId="77777777" w:rsidR="00137184" w:rsidRDefault="00E775E3">
            <w:pPr>
              <w:widowControl w:val="0"/>
              <w:spacing w:line="240" w:lineRule="auto"/>
              <w:rPr>
                <w:color w:val="000000"/>
                <w:sz w:val="20"/>
                <w:szCs w:val="20"/>
              </w:rPr>
            </w:pPr>
            <w:r>
              <w:rPr>
                <w:color w:val="000000"/>
                <w:sz w:val="20"/>
                <w:szCs w:val="20"/>
              </w:rPr>
              <w:t>Blood</w:t>
            </w:r>
          </w:p>
        </w:tc>
        <w:tc>
          <w:tcPr>
            <w:tcW w:w="3870" w:type="dxa"/>
            <w:shd w:val="clear" w:color="auto" w:fill="auto"/>
            <w:tcMar>
              <w:top w:w="100" w:type="dxa"/>
              <w:left w:w="100" w:type="dxa"/>
              <w:bottom w:w="100" w:type="dxa"/>
              <w:right w:w="100" w:type="dxa"/>
            </w:tcMar>
          </w:tcPr>
          <w:p w14:paraId="634C9CAB" w14:textId="77777777" w:rsidR="00137184" w:rsidRDefault="00E775E3">
            <w:pPr>
              <w:widowControl w:val="0"/>
              <w:spacing w:line="240" w:lineRule="auto"/>
              <w:rPr>
                <w:sz w:val="20"/>
                <w:szCs w:val="20"/>
              </w:rPr>
            </w:pPr>
            <w:r>
              <w:rPr>
                <w:sz w:val="20"/>
                <w:szCs w:val="20"/>
              </w:rPr>
              <w:t>+2</w:t>
            </w:r>
          </w:p>
        </w:tc>
      </w:tr>
      <w:tr w:rsidR="00137184" w14:paraId="19D95C7C" w14:textId="77777777">
        <w:tc>
          <w:tcPr>
            <w:tcW w:w="2205" w:type="dxa"/>
            <w:shd w:val="clear" w:color="auto" w:fill="auto"/>
            <w:tcMar>
              <w:top w:w="100" w:type="dxa"/>
              <w:left w:w="100" w:type="dxa"/>
              <w:bottom w:w="100" w:type="dxa"/>
              <w:right w:w="100" w:type="dxa"/>
            </w:tcMar>
          </w:tcPr>
          <w:p w14:paraId="1A6569AB" w14:textId="77777777" w:rsidR="00137184" w:rsidRDefault="00E775E3">
            <w:pPr>
              <w:widowControl w:val="0"/>
              <w:spacing w:line="240" w:lineRule="auto"/>
              <w:rPr>
                <w:color w:val="000000"/>
                <w:sz w:val="20"/>
                <w:szCs w:val="20"/>
              </w:rPr>
            </w:pPr>
            <w:r>
              <w:rPr>
                <w:color w:val="000000"/>
                <w:sz w:val="20"/>
                <w:szCs w:val="20"/>
              </w:rPr>
              <w:t>pH</w:t>
            </w:r>
          </w:p>
        </w:tc>
        <w:tc>
          <w:tcPr>
            <w:tcW w:w="3870" w:type="dxa"/>
            <w:shd w:val="clear" w:color="auto" w:fill="auto"/>
            <w:tcMar>
              <w:top w:w="100" w:type="dxa"/>
              <w:left w:w="100" w:type="dxa"/>
              <w:bottom w:w="100" w:type="dxa"/>
              <w:right w:w="100" w:type="dxa"/>
            </w:tcMar>
          </w:tcPr>
          <w:p w14:paraId="3F93881B" w14:textId="77777777" w:rsidR="00137184" w:rsidRDefault="00E775E3">
            <w:pPr>
              <w:widowControl w:val="0"/>
              <w:spacing w:line="240" w:lineRule="auto"/>
              <w:rPr>
                <w:sz w:val="20"/>
                <w:szCs w:val="20"/>
              </w:rPr>
            </w:pPr>
            <w:r>
              <w:rPr>
                <w:sz w:val="20"/>
                <w:szCs w:val="20"/>
              </w:rPr>
              <w:t>5.5</w:t>
            </w:r>
          </w:p>
        </w:tc>
      </w:tr>
      <w:tr w:rsidR="00137184" w14:paraId="70ED77FD" w14:textId="77777777">
        <w:tc>
          <w:tcPr>
            <w:tcW w:w="2205" w:type="dxa"/>
            <w:shd w:val="clear" w:color="auto" w:fill="auto"/>
            <w:tcMar>
              <w:top w:w="100" w:type="dxa"/>
              <w:left w:w="100" w:type="dxa"/>
              <w:bottom w:w="100" w:type="dxa"/>
              <w:right w:w="100" w:type="dxa"/>
            </w:tcMar>
          </w:tcPr>
          <w:p w14:paraId="42BDD15F" w14:textId="77777777" w:rsidR="00137184" w:rsidRDefault="00E775E3">
            <w:pPr>
              <w:widowControl w:val="0"/>
              <w:spacing w:line="240" w:lineRule="auto"/>
              <w:rPr>
                <w:color w:val="000000"/>
                <w:sz w:val="20"/>
                <w:szCs w:val="20"/>
              </w:rPr>
            </w:pPr>
            <w:r>
              <w:rPr>
                <w:color w:val="000000"/>
                <w:sz w:val="20"/>
                <w:szCs w:val="20"/>
              </w:rPr>
              <w:t>Nitrite</w:t>
            </w:r>
          </w:p>
        </w:tc>
        <w:tc>
          <w:tcPr>
            <w:tcW w:w="3870" w:type="dxa"/>
            <w:shd w:val="clear" w:color="auto" w:fill="auto"/>
            <w:tcMar>
              <w:top w:w="100" w:type="dxa"/>
              <w:left w:w="100" w:type="dxa"/>
              <w:bottom w:w="100" w:type="dxa"/>
              <w:right w:w="100" w:type="dxa"/>
            </w:tcMar>
          </w:tcPr>
          <w:p w14:paraId="0715F891" w14:textId="77777777" w:rsidR="00137184" w:rsidRDefault="00E775E3">
            <w:pPr>
              <w:widowControl w:val="0"/>
              <w:spacing w:line="240" w:lineRule="auto"/>
              <w:rPr>
                <w:sz w:val="20"/>
                <w:szCs w:val="20"/>
              </w:rPr>
            </w:pPr>
            <w:r>
              <w:rPr>
                <w:sz w:val="20"/>
                <w:szCs w:val="20"/>
              </w:rPr>
              <w:t>Negative</w:t>
            </w:r>
          </w:p>
        </w:tc>
      </w:tr>
      <w:tr w:rsidR="00137184" w14:paraId="126FFBEA" w14:textId="77777777">
        <w:tc>
          <w:tcPr>
            <w:tcW w:w="2205" w:type="dxa"/>
            <w:shd w:val="clear" w:color="auto" w:fill="auto"/>
            <w:tcMar>
              <w:top w:w="100" w:type="dxa"/>
              <w:left w:w="100" w:type="dxa"/>
              <w:bottom w:w="100" w:type="dxa"/>
              <w:right w:w="100" w:type="dxa"/>
            </w:tcMar>
          </w:tcPr>
          <w:p w14:paraId="61211048" w14:textId="77777777" w:rsidR="00137184" w:rsidRDefault="00E775E3">
            <w:pPr>
              <w:widowControl w:val="0"/>
              <w:spacing w:line="240" w:lineRule="auto"/>
              <w:rPr>
                <w:color w:val="000000"/>
                <w:sz w:val="20"/>
                <w:szCs w:val="20"/>
              </w:rPr>
            </w:pPr>
            <w:r>
              <w:rPr>
                <w:color w:val="000000"/>
                <w:sz w:val="20"/>
                <w:szCs w:val="20"/>
              </w:rPr>
              <w:t>Leucocytes</w:t>
            </w:r>
          </w:p>
        </w:tc>
        <w:tc>
          <w:tcPr>
            <w:tcW w:w="3870" w:type="dxa"/>
            <w:shd w:val="clear" w:color="auto" w:fill="auto"/>
            <w:tcMar>
              <w:top w:w="100" w:type="dxa"/>
              <w:left w:w="100" w:type="dxa"/>
              <w:bottom w:w="100" w:type="dxa"/>
              <w:right w:w="100" w:type="dxa"/>
            </w:tcMar>
          </w:tcPr>
          <w:p w14:paraId="4C7A7F3C" w14:textId="77777777" w:rsidR="00137184" w:rsidRDefault="00E775E3">
            <w:pPr>
              <w:widowControl w:val="0"/>
              <w:spacing w:line="240" w:lineRule="auto"/>
              <w:rPr>
                <w:sz w:val="20"/>
                <w:szCs w:val="20"/>
              </w:rPr>
            </w:pPr>
            <w:r>
              <w:rPr>
                <w:sz w:val="20"/>
                <w:szCs w:val="20"/>
              </w:rPr>
              <w:t>Negative</w:t>
            </w:r>
          </w:p>
        </w:tc>
      </w:tr>
      <w:tr w:rsidR="00137184" w14:paraId="1E96CC62" w14:textId="77777777">
        <w:tc>
          <w:tcPr>
            <w:tcW w:w="2205" w:type="dxa"/>
            <w:shd w:val="clear" w:color="auto" w:fill="auto"/>
            <w:tcMar>
              <w:top w:w="100" w:type="dxa"/>
              <w:left w:w="100" w:type="dxa"/>
              <w:bottom w:w="100" w:type="dxa"/>
              <w:right w:w="100" w:type="dxa"/>
            </w:tcMar>
          </w:tcPr>
          <w:p w14:paraId="6D1FEEB0" w14:textId="77777777" w:rsidR="00137184" w:rsidRDefault="00E775E3">
            <w:pPr>
              <w:widowControl w:val="0"/>
              <w:spacing w:line="240" w:lineRule="auto"/>
              <w:rPr>
                <w:color w:val="000000"/>
                <w:sz w:val="20"/>
                <w:szCs w:val="20"/>
              </w:rPr>
            </w:pPr>
            <w:r>
              <w:rPr>
                <w:color w:val="000000"/>
                <w:sz w:val="20"/>
                <w:szCs w:val="20"/>
              </w:rPr>
              <w:t>Specific gravity</w:t>
            </w:r>
          </w:p>
        </w:tc>
        <w:tc>
          <w:tcPr>
            <w:tcW w:w="3870" w:type="dxa"/>
            <w:shd w:val="clear" w:color="auto" w:fill="auto"/>
            <w:tcMar>
              <w:top w:w="100" w:type="dxa"/>
              <w:left w:w="100" w:type="dxa"/>
              <w:bottom w:w="100" w:type="dxa"/>
              <w:right w:w="100" w:type="dxa"/>
            </w:tcMar>
          </w:tcPr>
          <w:p w14:paraId="7D14B5FE" w14:textId="77777777" w:rsidR="00137184" w:rsidRDefault="00E775E3">
            <w:pPr>
              <w:widowControl w:val="0"/>
              <w:spacing w:line="240" w:lineRule="auto"/>
              <w:rPr>
                <w:sz w:val="20"/>
                <w:szCs w:val="20"/>
              </w:rPr>
            </w:pPr>
            <w:r>
              <w:rPr>
                <w:sz w:val="20"/>
                <w:szCs w:val="20"/>
              </w:rPr>
              <w:t>1.019</w:t>
            </w:r>
          </w:p>
        </w:tc>
      </w:tr>
      <w:tr w:rsidR="00137184" w14:paraId="3055BF16" w14:textId="77777777">
        <w:tc>
          <w:tcPr>
            <w:tcW w:w="2205" w:type="dxa"/>
            <w:shd w:val="clear" w:color="auto" w:fill="auto"/>
            <w:tcMar>
              <w:top w:w="100" w:type="dxa"/>
              <w:left w:w="100" w:type="dxa"/>
              <w:bottom w:w="100" w:type="dxa"/>
              <w:right w:w="100" w:type="dxa"/>
            </w:tcMar>
          </w:tcPr>
          <w:p w14:paraId="1A2B8FDD" w14:textId="77777777" w:rsidR="00137184" w:rsidRDefault="00E775E3">
            <w:pPr>
              <w:widowControl w:val="0"/>
              <w:spacing w:line="240" w:lineRule="auto"/>
              <w:rPr>
                <w:color w:val="000000"/>
                <w:sz w:val="20"/>
                <w:szCs w:val="20"/>
              </w:rPr>
            </w:pPr>
            <w:r>
              <w:rPr>
                <w:color w:val="000000"/>
                <w:sz w:val="20"/>
                <w:szCs w:val="20"/>
              </w:rPr>
              <w:t>RBC</w:t>
            </w:r>
          </w:p>
        </w:tc>
        <w:tc>
          <w:tcPr>
            <w:tcW w:w="3870" w:type="dxa"/>
            <w:shd w:val="clear" w:color="auto" w:fill="auto"/>
            <w:tcMar>
              <w:top w:w="100" w:type="dxa"/>
              <w:left w:w="100" w:type="dxa"/>
              <w:bottom w:w="100" w:type="dxa"/>
              <w:right w:w="100" w:type="dxa"/>
            </w:tcMar>
          </w:tcPr>
          <w:p w14:paraId="143AD6F9" w14:textId="77777777" w:rsidR="00137184" w:rsidRDefault="00E775E3">
            <w:pPr>
              <w:widowControl w:val="0"/>
              <w:spacing w:line="240" w:lineRule="auto"/>
              <w:rPr>
                <w:sz w:val="20"/>
                <w:szCs w:val="20"/>
              </w:rPr>
            </w:pPr>
            <w:r>
              <w:rPr>
                <w:sz w:val="20"/>
                <w:szCs w:val="20"/>
              </w:rPr>
              <w:t>0/HPF (NV: 0-2)</w:t>
            </w:r>
          </w:p>
        </w:tc>
      </w:tr>
      <w:tr w:rsidR="00137184" w14:paraId="5605D590" w14:textId="77777777">
        <w:tc>
          <w:tcPr>
            <w:tcW w:w="2205" w:type="dxa"/>
            <w:shd w:val="clear" w:color="auto" w:fill="auto"/>
            <w:tcMar>
              <w:top w:w="100" w:type="dxa"/>
              <w:left w:w="100" w:type="dxa"/>
              <w:bottom w:w="100" w:type="dxa"/>
              <w:right w:w="100" w:type="dxa"/>
            </w:tcMar>
          </w:tcPr>
          <w:p w14:paraId="64908469" w14:textId="77777777" w:rsidR="00137184" w:rsidRDefault="00E775E3">
            <w:pPr>
              <w:widowControl w:val="0"/>
              <w:spacing w:line="240" w:lineRule="auto"/>
              <w:rPr>
                <w:color w:val="000000"/>
                <w:sz w:val="20"/>
                <w:szCs w:val="20"/>
              </w:rPr>
            </w:pPr>
            <w:r>
              <w:rPr>
                <w:color w:val="000000"/>
                <w:sz w:val="20"/>
                <w:szCs w:val="20"/>
              </w:rPr>
              <w:t>WBC</w:t>
            </w:r>
          </w:p>
        </w:tc>
        <w:tc>
          <w:tcPr>
            <w:tcW w:w="3870" w:type="dxa"/>
            <w:shd w:val="clear" w:color="auto" w:fill="auto"/>
            <w:tcMar>
              <w:top w:w="100" w:type="dxa"/>
              <w:left w:w="100" w:type="dxa"/>
              <w:bottom w:w="100" w:type="dxa"/>
              <w:right w:w="100" w:type="dxa"/>
            </w:tcMar>
          </w:tcPr>
          <w:p w14:paraId="17348CAF" w14:textId="77777777" w:rsidR="00137184" w:rsidRDefault="00E775E3">
            <w:pPr>
              <w:widowControl w:val="0"/>
              <w:spacing w:line="240" w:lineRule="auto"/>
              <w:rPr>
                <w:sz w:val="20"/>
                <w:szCs w:val="20"/>
              </w:rPr>
            </w:pPr>
            <w:r>
              <w:rPr>
                <w:sz w:val="20"/>
                <w:szCs w:val="20"/>
              </w:rPr>
              <w:t>0/HPF (NV: 0-5)</w:t>
            </w:r>
          </w:p>
        </w:tc>
      </w:tr>
      <w:tr w:rsidR="00137184" w14:paraId="01DBA2B8" w14:textId="77777777">
        <w:tc>
          <w:tcPr>
            <w:tcW w:w="2205" w:type="dxa"/>
            <w:shd w:val="clear" w:color="auto" w:fill="auto"/>
            <w:tcMar>
              <w:top w:w="100" w:type="dxa"/>
              <w:left w:w="100" w:type="dxa"/>
              <w:bottom w:w="100" w:type="dxa"/>
              <w:right w:w="100" w:type="dxa"/>
            </w:tcMar>
          </w:tcPr>
          <w:p w14:paraId="38DED3CC" w14:textId="77777777" w:rsidR="00137184" w:rsidRDefault="00E775E3">
            <w:pPr>
              <w:widowControl w:val="0"/>
              <w:spacing w:line="240" w:lineRule="auto"/>
              <w:rPr>
                <w:color w:val="000000"/>
                <w:sz w:val="20"/>
                <w:szCs w:val="20"/>
              </w:rPr>
            </w:pPr>
            <w:r>
              <w:rPr>
                <w:color w:val="000000"/>
                <w:sz w:val="20"/>
                <w:szCs w:val="20"/>
              </w:rPr>
              <w:t>Epithelial cells</w:t>
            </w:r>
          </w:p>
        </w:tc>
        <w:tc>
          <w:tcPr>
            <w:tcW w:w="3870" w:type="dxa"/>
            <w:shd w:val="clear" w:color="auto" w:fill="auto"/>
            <w:tcMar>
              <w:top w:w="100" w:type="dxa"/>
              <w:left w:w="100" w:type="dxa"/>
              <w:bottom w:w="100" w:type="dxa"/>
              <w:right w:w="100" w:type="dxa"/>
            </w:tcMar>
          </w:tcPr>
          <w:p w14:paraId="577014D2" w14:textId="77777777" w:rsidR="00137184" w:rsidRDefault="00E775E3">
            <w:pPr>
              <w:widowControl w:val="0"/>
              <w:spacing w:line="240" w:lineRule="auto"/>
              <w:rPr>
                <w:sz w:val="20"/>
                <w:szCs w:val="20"/>
              </w:rPr>
            </w:pPr>
            <w:r>
              <w:rPr>
                <w:sz w:val="20"/>
                <w:szCs w:val="20"/>
              </w:rPr>
              <w:t>0/HPF (NV: 0-3)</w:t>
            </w:r>
          </w:p>
        </w:tc>
      </w:tr>
      <w:tr w:rsidR="00137184" w14:paraId="6008AB50" w14:textId="77777777">
        <w:tc>
          <w:tcPr>
            <w:tcW w:w="2205" w:type="dxa"/>
            <w:shd w:val="clear" w:color="auto" w:fill="auto"/>
            <w:tcMar>
              <w:top w:w="100" w:type="dxa"/>
              <w:left w:w="100" w:type="dxa"/>
              <w:bottom w:w="100" w:type="dxa"/>
              <w:right w:w="100" w:type="dxa"/>
            </w:tcMar>
          </w:tcPr>
          <w:p w14:paraId="61FE2BEE" w14:textId="77777777" w:rsidR="00137184" w:rsidRDefault="00E775E3">
            <w:pPr>
              <w:widowControl w:val="0"/>
              <w:spacing w:line="240" w:lineRule="auto"/>
              <w:rPr>
                <w:color w:val="000000"/>
                <w:sz w:val="20"/>
                <w:szCs w:val="20"/>
              </w:rPr>
            </w:pPr>
            <w:r>
              <w:rPr>
                <w:color w:val="000000"/>
                <w:sz w:val="20"/>
                <w:szCs w:val="20"/>
              </w:rPr>
              <w:t>Bacteria</w:t>
            </w:r>
          </w:p>
        </w:tc>
        <w:tc>
          <w:tcPr>
            <w:tcW w:w="3870" w:type="dxa"/>
            <w:shd w:val="clear" w:color="auto" w:fill="auto"/>
            <w:tcMar>
              <w:top w:w="100" w:type="dxa"/>
              <w:left w:w="100" w:type="dxa"/>
              <w:bottom w:w="100" w:type="dxa"/>
              <w:right w:w="100" w:type="dxa"/>
            </w:tcMar>
          </w:tcPr>
          <w:p w14:paraId="6EE8476A" w14:textId="77777777" w:rsidR="00137184" w:rsidRDefault="00E775E3">
            <w:pPr>
              <w:widowControl w:val="0"/>
              <w:spacing w:line="240" w:lineRule="auto"/>
              <w:rPr>
                <w:sz w:val="20"/>
                <w:szCs w:val="20"/>
              </w:rPr>
            </w:pPr>
            <w:r>
              <w:rPr>
                <w:sz w:val="20"/>
                <w:szCs w:val="20"/>
              </w:rPr>
              <w:t>1/HPF (NV: 0-50)</w:t>
            </w:r>
          </w:p>
        </w:tc>
      </w:tr>
      <w:tr w:rsidR="00137184" w14:paraId="37CD338F" w14:textId="77777777">
        <w:tc>
          <w:tcPr>
            <w:tcW w:w="2205" w:type="dxa"/>
            <w:shd w:val="clear" w:color="auto" w:fill="auto"/>
            <w:tcMar>
              <w:top w:w="100" w:type="dxa"/>
              <w:left w:w="100" w:type="dxa"/>
              <w:bottom w:w="100" w:type="dxa"/>
              <w:right w:w="100" w:type="dxa"/>
            </w:tcMar>
          </w:tcPr>
          <w:p w14:paraId="47A0F501" w14:textId="77777777" w:rsidR="00137184" w:rsidRDefault="00E775E3">
            <w:pPr>
              <w:widowControl w:val="0"/>
              <w:spacing w:line="240" w:lineRule="auto"/>
              <w:rPr>
                <w:color w:val="000000"/>
                <w:sz w:val="20"/>
                <w:szCs w:val="20"/>
              </w:rPr>
            </w:pPr>
            <w:r>
              <w:rPr>
                <w:color w:val="000000"/>
                <w:sz w:val="20"/>
                <w:szCs w:val="20"/>
              </w:rPr>
              <w:t>Mucus thread</w:t>
            </w:r>
          </w:p>
        </w:tc>
        <w:tc>
          <w:tcPr>
            <w:tcW w:w="3870" w:type="dxa"/>
            <w:shd w:val="clear" w:color="auto" w:fill="auto"/>
            <w:tcMar>
              <w:top w:w="100" w:type="dxa"/>
              <w:left w:w="100" w:type="dxa"/>
              <w:bottom w:w="100" w:type="dxa"/>
              <w:right w:w="100" w:type="dxa"/>
            </w:tcMar>
          </w:tcPr>
          <w:p w14:paraId="04E3F225" w14:textId="77777777" w:rsidR="00137184" w:rsidRDefault="00E775E3">
            <w:pPr>
              <w:widowControl w:val="0"/>
              <w:spacing w:line="240" w:lineRule="auto"/>
              <w:rPr>
                <w:b/>
                <w:sz w:val="20"/>
                <w:szCs w:val="20"/>
              </w:rPr>
            </w:pPr>
            <w:r>
              <w:rPr>
                <w:sz w:val="20"/>
                <w:szCs w:val="20"/>
              </w:rPr>
              <w:t xml:space="preserve">2/HPF (NV: 0-3) </w:t>
            </w:r>
          </w:p>
        </w:tc>
      </w:tr>
    </w:tbl>
    <w:p w14:paraId="563FBEAD" w14:textId="77777777" w:rsidR="00137184" w:rsidRDefault="00137184">
      <w:pPr>
        <w:rPr>
          <w:b/>
        </w:rPr>
      </w:pPr>
    </w:p>
    <w:p w14:paraId="6682E8DC" w14:textId="77777777" w:rsidR="00137184" w:rsidRDefault="00E775E3">
      <w:pPr>
        <w:rPr>
          <w:b/>
        </w:rPr>
      </w:pPr>
      <w:r>
        <w:rPr>
          <w:b/>
        </w:rPr>
        <w:t>Transvaginal / Transabdominal Ultrasound</w:t>
      </w:r>
    </w:p>
    <w:tbl>
      <w:tblPr>
        <w:tblStyle w:val="a6"/>
        <w:tblW w:w="9623" w:type="dxa"/>
        <w:tblLayout w:type="fixed"/>
        <w:tblLook w:val="0400" w:firstRow="0" w:lastRow="0" w:firstColumn="0" w:lastColumn="0" w:noHBand="0" w:noVBand="1"/>
      </w:tblPr>
      <w:tblGrid>
        <w:gridCol w:w="9623"/>
      </w:tblGrid>
      <w:tr w:rsidR="00137184" w14:paraId="1BB48D22" w14:textId="77777777">
        <w:tc>
          <w:tcPr>
            <w:tcW w:w="9623" w:type="dxa"/>
            <w:vAlign w:val="center"/>
          </w:tcPr>
          <w:p w14:paraId="472C1CFC" w14:textId="77777777" w:rsidR="00137184" w:rsidRDefault="00E775E3">
            <w:pPr>
              <w:spacing w:line="240" w:lineRule="auto"/>
              <w:rPr>
                <w:color w:val="000000"/>
              </w:rPr>
            </w:pPr>
            <w:r>
              <w:rPr>
                <w:color w:val="000000"/>
              </w:rPr>
              <w:t xml:space="preserve">The uterus is anteverted with irregular contour and heterogeneous </w:t>
            </w:r>
            <w:proofErr w:type="spellStart"/>
            <w:r>
              <w:rPr>
                <w:color w:val="000000"/>
              </w:rPr>
              <w:t>echopattern</w:t>
            </w:r>
            <w:proofErr w:type="spellEnd"/>
            <w:r>
              <w:rPr>
                <w:color w:val="000000"/>
              </w:rPr>
              <w:t xml:space="preserve"> measuring 30.5 x 11.6 x 12.6 cm. The cervix measures 3.6 x 2.5 x 2.6 cm with a </w:t>
            </w:r>
            <w:proofErr w:type="spellStart"/>
            <w:r>
              <w:rPr>
                <w:color w:val="000000"/>
              </w:rPr>
              <w:t>nabothian</w:t>
            </w:r>
            <w:proofErr w:type="spellEnd"/>
            <w:r>
              <w:rPr>
                <w:color w:val="000000"/>
              </w:rPr>
              <w:t xml:space="preserve"> cyst at the posterior cervical lip measuring 0.9</w:t>
            </w:r>
            <w:r>
              <w:rPr>
                <w:color w:val="000000"/>
              </w:rPr>
              <w:t xml:space="preserve"> x 0.8 x 0.5 cm. The endocervical canal is distinct. </w:t>
            </w:r>
            <w:r>
              <w:rPr>
                <w:color w:val="000000"/>
              </w:rPr>
              <w:br/>
            </w:r>
          </w:p>
          <w:p w14:paraId="0260B9F4" w14:textId="77777777" w:rsidR="00137184" w:rsidRDefault="00E775E3">
            <w:pPr>
              <w:spacing w:line="240" w:lineRule="auto"/>
              <w:rPr>
                <w:color w:val="000000"/>
              </w:rPr>
            </w:pPr>
            <w:r>
              <w:rPr>
                <w:color w:val="000000"/>
              </w:rPr>
              <w:t>There are at least six well-circumscribed heterogeneous uterine masses seen: </w:t>
            </w:r>
            <w:r>
              <w:rPr>
                <w:color w:val="000000"/>
              </w:rPr>
              <w:br/>
              <w:t>M1: 8.0 x 8.4 x 6.3 cm at the posterior isthmic, hybrid, (FIGO grade 2-5). </w:t>
            </w:r>
            <w:r>
              <w:rPr>
                <w:color w:val="000000"/>
              </w:rPr>
              <w:br/>
              <w:t xml:space="preserve">M2: 3.1 x 3.2 x 2.8 cm at the posterior </w:t>
            </w:r>
            <w:proofErr w:type="spellStart"/>
            <w:r>
              <w:rPr>
                <w:color w:val="000000"/>
              </w:rPr>
              <w:t>midcorp</w:t>
            </w:r>
            <w:r>
              <w:rPr>
                <w:color w:val="000000"/>
              </w:rPr>
              <w:t>us</w:t>
            </w:r>
            <w:proofErr w:type="spellEnd"/>
            <w:r>
              <w:rPr>
                <w:color w:val="000000"/>
              </w:rPr>
              <w:t>, intramural, (FIGO grade 4). </w:t>
            </w:r>
            <w:r>
              <w:rPr>
                <w:color w:val="000000"/>
              </w:rPr>
              <w:br/>
              <w:t xml:space="preserve">M3: 4.7 x 4.2 x 3.1 cm at the posterior </w:t>
            </w:r>
            <w:proofErr w:type="spellStart"/>
            <w:r>
              <w:rPr>
                <w:color w:val="000000"/>
              </w:rPr>
              <w:t>midcorpus</w:t>
            </w:r>
            <w:proofErr w:type="spellEnd"/>
            <w:r>
              <w:rPr>
                <w:color w:val="000000"/>
              </w:rPr>
              <w:t>, intramural, (FIGO grade 3). </w:t>
            </w:r>
            <w:r>
              <w:rPr>
                <w:color w:val="000000"/>
              </w:rPr>
              <w:br/>
              <w:t xml:space="preserve">M4: 7.8 x 8.3 x 5.9 cm at the left lateral </w:t>
            </w:r>
            <w:proofErr w:type="spellStart"/>
            <w:r>
              <w:rPr>
                <w:color w:val="000000"/>
              </w:rPr>
              <w:t>midcorpus</w:t>
            </w:r>
            <w:proofErr w:type="spellEnd"/>
            <w:r>
              <w:rPr>
                <w:color w:val="000000"/>
              </w:rPr>
              <w:t>, intramural with subserous component (FIGO grade 5). </w:t>
            </w:r>
            <w:r>
              <w:rPr>
                <w:color w:val="000000"/>
              </w:rPr>
              <w:br/>
              <w:t>M5: 9.1 x 9.9 x 7.5 cm at the poster</w:t>
            </w:r>
            <w:r>
              <w:rPr>
                <w:color w:val="000000"/>
              </w:rPr>
              <w:t xml:space="preserve">ior </w:t>
            </w:r>
            <w:proofErr w:type="spellStart"/>
            <w:r>
              <w:rPr>
                <w:color w:val="000000"/>
              </w:rPr>
              <w:t>midcorpus</w:t>
            </w:r>
            <w:proofErr w:type="spellEnd"/>
            <w:r>
              <w:rPr>
                <w:color w:val="000000"/>
              </w:rPr>
              <w:t>, hybrid (FIGO grade 2-5). </w:t>
            </w:r>
            <w:r>
              <w:rPr>
                <w:color w:val="000000"/>
              </w:rPr>
              <w:br/>
              <w:t xml:space="preserve">M6: 5.3 x 4.5 x 3.6 cm at the </w:t>
            </w:r>
            <w:proofErr w:type="spellStart"/>
            <w:r>
              <w:rPr>
                <w:color w:val="000000"/>
              </w:rPr>
              <w:t>posterofundal</w:t>
            </w:r>
            <w:proofErr w:type="spellEnd"/>
            <w:r>
              <w:rPr>
                <w:color w:val="000000"/>
              </w:rPr>
              <w:t>, intramural (FIGO grade 4). </w:t>
            </w:r>
            <w:r>
              <w:rPr>
                <w:color w:val="000000"/>
              </w:rPr>
              <w:br/>
            </w:r>
          </w:p>
          <w:p w14:paraId="53CA8747" w14:textId="77777777" w:rsidR="00137184" w:rsidRDefault="00E775E3">
            <w:pPr>
              <w:spacing w:line="240" w:lineRule="auto"/>
              <w:rPr>
                <w:color w:val="000000"/>
              </w:rPr>
            </w:pPr>
            <w:r>
              <w:rPr>
                <w:color w:val="000000"/>
              </w:rPr>
              <w:t xml:space="preserve">The endometrium is hyperechoic measuring 0.3 cm with low level echo fluid interface at the fundal area. The </w:t>
            </w:r>
            <w:proofErr w:type="spellStart"/>
            <w:r>
              <w:rPr>
                <w:color w:val="000000"/>
              </w:rPr>
              <w:t>subendometrial</w:t>
            </w:r>
            <w:proofErr w:type="spellEnd"/>
            <w:r>
              <w:rPr>
                <w:color w:val="000000"/>
              </w:rPr>
              <w:t xml:space="preserve"> halo is intact. </w:t>
            </w:r>
            <w:r>
              <w:rPr>
                <w:color w:val="000000"/>
              </w:rPr>
              <w:br/>
              <w:t>B</w:t>
            </w:r>
            <w:r>
              <w:rPr>
                <w:color w:val="000000"/>
              </w:rPr>
              <w:t>oth ovaries are not seen. </w:t>
            </w:r>
            <w:r>
              <w:rPr>
                <w:color w:val="000000"/>
              </w:rPr>
              <w:br/>
              <w:t>There are no adnexal masses seen. </w:t>
            </w:r>
            <w:r>
              <w:rPr>
                <w:color w:val="000000"/>
              </w:rPr>
              <w:br/>
              <w:t xml:space="preserve">There is no free fluid in the </w:t>
            </w:r>
            <w:proofErr w:type="spellStart"/>
            <w:r>
              <w:rPr>
                <w:color w:val="000000"/>
              </w:rPr>
              <w:t>cul</w:t>
            </w:r>
            <w:proofErr w:type="spellEnd"/>
            <w:r>
              <w:rPr>
                <w:color w:val="000000"/>
              </w:rPr>
              <w:t xml:space="preserve"> de sac.</w:t>
            </w:r>
          </w:p>
        </w:tc>
      </w:tr>
      <w:tr w:rsidR="00137184" w14:paraId="5644B7CE" w14:textId="77777777">
        <w:tc>
          <w:tcPr>
            <w:tcW w:w="9623" w:type="dxa"/>
            <w:tcMar>
              <w:top w:w="150" w:type="dxa"/>
              <w:left w:w="15" w:type="dxa"/>
              <w:bottom w:w="150" w:type="dxa"/>
              <w:right w:w="15" w:type="dxa"/>
            </w:tcMar>
            <w:vAlign w:val="center"/>
          </w:tcPr>
          <w:p w14:paraId="78970FC4" w14:textId="77777777" w:rsidR="00137184" w:rsidRDefault="00E775E3">
            <w:pPr>
              <w:spacing w:line="240" w:lineRule="auto"/>
              <w:rPr>
                <w:b/>
                <w:color w:val="000000"/>
              </w:rPr>
            </w:pPr>
            <w:r>
              <w:rPr>
                <w:b/>
                <w:color w:val="000000"/>
              </w:rPr>
              <w:t>IMPRESSION: </w:t>
            </w:r>
          </w:p>
        </w:tc>
      </w:tr>
      <w:tr w:rsidR="00137184" w14:paraId="7927B157" w14:textId="77777777">
        <w:tc>
          <w:tcPr>
            <w:tcW w:w="9623" w:type="dxa"/>
            <w:vAlign w:val="center"/>
          </w:tcPr>
          <w:p w14:paraId="254C3F5E" w14:textId="77777777" w:rsidR="00137184" w:rsidRDefault="00E775E3">
            <w:pPr>
              <w:spacing w:line="240" w:lineRule="auto"/>
              <w:rPr>
                <w:color w:val="000000"/>
              </w:rPr>
            </w:pPr>
            <w:r>
              <w:rPr>
                <w:color w:val="000000"/>
              </w:rPr>
              <w:t>ENLARGED ANTEVERTED UTERUS WITH MULTIPLE MYOMA UTERI (HYBRID, INTRAMURAL, INTRAMURAL WITH SUBSEROUS COMPONENT) </w:t>
            </w:r>
            <w:r>
              <w:rPr>
                <w:color w:val="000000"/>
              </w:rPr>
              <w:br/>
              <w:t>THIN ENDOMETRIUM WITH MINIMAL HEMATOMETRA </w:t>
            </w:r>
          </w:p>
        </w:tc>
      </w:tr>
    </w:tbl>
    <w:p w14:paraId="02CB5FA7" w14:textId="77777777" w:rsidR="00137184" w:rsidRDefault="00137184">
      <w:pPr>
        <w:rPr>
          <w:b/>
          <w:u w:val="single"/>
        </w:rPr>
      </w:pPr>
    </w:p>
    <w:p w14:paraId="4F2145AF" w14:textId="77777777" w:rsidR="00137184" w:rsidRDefault="00137184">
      <w:pPr>
        <w:rPr>
          <w:b/>
          <w:u w:val="single"/>
        </w:rPr>
      </w:pPr>
    </w:p>
    <w:p w14:paraId="4A7B375F" w14:textId="77777777" w:rsidR="00137184" w:rsidRDefault="00137184">
      <w:pPr>
        <w:rPr>
          <w:b/>
          <w:u w:val="single"/>
        </w:rPr>
      </w:pPr>
    </w:p>
    <w:p w14:paraId="74081E76" w14:textId="77777777" w:rsidR="00137184" w:rsidRDefault="00137184">
      <w:pPr>
        <w:rPr>
          <w:b/>
          <w:u w:val="single"/>
        </w:rPr>
      </w:pPr>
    </w:p>
    <w:p w14:paraId="768584BB" w14:textId="77777777" w:rsidR="00137184" w:rsidRDefault="00137184">
      <w:pPr>
        <w:rPr>
          <w:b/>
          <w:u w:val="single"/>
        </w:rPr>
      </w:pPr>
    </w:p>
    <w:p w14:paraId="7B42017A" w14:textId="77777777" w:rsidR="00137184" w:rsidRDefault="00E775E3">
      <w:pPr>
        <w:rPr>
          <w:b/>
          <w:u w:val="single"/>
        </w:rPr>
      </w:pPr>
      <w:r>
        <w:rPr>
          <w:b/>
          <w:u w:val="single"/>
        </w:rPr>
        <w:t>GUIDE QUESTIONS</w:t>
      </w:r>
    </w:p>
    <w:p w14:paraId="2E3F95CA" w14:textId="77777777" w:rsidR="00137184" w:rsidRDefault="00137184">
      <w:pPr>
        <w:rPr>
          <w:b/>
          <w:u w:val="single"/>
        </w:rPr>
      </w:pPr>
    </w:p>
    <w:p w14:paraId="58623295" w14:textId="77777777" w:rsidR="00137184" w:rsidRDefault="00E775E3">
      <w:pPr>
        <w:numPr>
          <w:ilvl w:val="0"/>
          <w:numId w:val="1"/>
        </w:numPr>
        <w:spacing w:line="480" w:lineRule="auto"/>
        <w:ind w:left="714" w:hanging="357"/>
      </w:pPr>
      <w:r>
        <w:t xml:space="preserve">What are the salient points of the case based on the history? What additional </w:t>
      </w:r>
      <w:r>
        <w:t xml:space="preserve">information would you like to know? </w:t>
      </w:r>
    </w:p>
    <w:p w14:paraId="4A3B73EA" w14:textId="77777777" w:rsidR="00137184" w:rsidRDefault="00E775E3">
      <w:pPr>
        <w:numPr>
          <w:ilvl w:val="0"/>
          <w:numId w:val="1"/>
        </w:numPr>
        <w:spacing w:line="480" w:lineRule="auto"/>
        <w:ind w:left="714" w:hanging="357"/>
      </w:pPr>
      <w:r>
        <w:t>What are the pertinent physical examination findings?</w:t>
      </w:r>
    </w:p>
    <w:p w14:paraId="65DAC686" w14:textId="77777777" w:rsidR="00137184" w:rsidRDefault="00E775E3">
      <w:pPr>
        <w:numPr>
          <w:ilvl w:val="0"/>
          <w:numId w:val="1"/>
        </w:numPr>
        <w:spacing w:line="480" w:lineRule="auto"/>
        <w:ind w:left="714" w:hanging="357"/>
      </w:pPr>
      <w:r>
        <w:t xml:space="preserve">What are the differential diagnoses for the case? </w:t>
      </w:r>
    </w:p>
    <w:p w14:paraId="14FEFFD0" w14:textId="77777777" w:rsidR="00137184" w:rsidRDefault="00E775E3">
      <w:pPr>
        <w:numPr>
          <w:ilvl w:val="0"/>
          <w:numId w:val="1"/>
        </w:numPr>
        <w:spacing w:line="480" w:lineRule="auto"/>
        <w:ind w:left="714" w:hanging="357"/>
      </w:pPr>
      <w:r>
        <w:t>What is a myoma? What are the different types of myoma?</w:t>
      </w:r>
    </w:p>
    <w:p w14:paraId="15A88F14" w14:textId="77777777" w:rsidR="00137184" w:rsidRDefault="00E775E3">
      <w:pPr>
        <w:numPr>
          <w:ilvl w:val="0"/>
          <w:numId w:val="1"/>
        </w:numPr>
        <w:spacing w:line="480" w:lineRule="auto"/>
        <w:ind w:left="714" w:hanging="357"/>
      </w:pPr>
      <w:r>
        <w:t>What are the risk factors for developing myoma?</w:t>
      </w:r>
    </w:p>
    <w:p w14:paraId="7E85B4CC" w14:textId="77777777" w:rsidR="00137184" w:rsidRDefault="00E775E3">
      <w:pPr>
        <w:numPr>
          <w:ilvl w:val="0"/>
          <w:numId w:val="1"/>
        </w:numPr>
        <w:spacing w:line="480" w:lineRule="auto"/>
        <w:ind w:left="714" w:hanging="357"/>
      </w:pPr>
      <w:r>
        <w:t>How do you</w:t>
      </w:r>
      <w:r>
        <w:t xml:space="preserve"> diagnose leiomyomas? What are its features?</w:t>
      </w:r>
    </w:p>
    <w:p w14:paraId="6A7601B3" w14:textId="77777777" w:rsidR="00137184" w:rsidRDefault="00E775E3">
      <w:pPr>
        <w:numPr>
          <w:ilvl w:val="0"/>
          <w:numId w:val="1"/>
        </w:numPr>
        <w:spacing w:line="480" w:lineRule="auto"/>
        <w:ind w:left="714" w:hanging="357"/>
      </w:pPr>
      <w:r>
        <w:t>Discuss the pathophysiology/pathogenesis for development of myoma</w:t>
      </w:r>
    </w:p>
    <w:p w14:paraId="4C2C1927" w14:textId="77777777" w:rsidR="00137184" w:rsidRDefault="00E775E3">
      <w:pPr>
        <w:numPr>
          <w:ilvl w:val="0"/>
          <w:numId w:val="1"/>
        </w:numPr>
        <w:spacing w:line="480" w:lineRule="auto"/>
        <w:ind w:left="714" w:hanging="357"/>
      </w:pPr>
      <w:r>
        <w:t>What diagnostic tests will you order?</w:t>
      </w:r>
    </w:p>
    <w:p w14:paraId="52CDC0F0" w14:textId="77777777" w:rsidR="00137184" w:rsidRDefault="00E775E3">
      <w:pPr>
        <w:numPr>
          <w:ilvl w:val="0"/>
          <w:numId w:val="1"/>
        </w:numPr>
        <w:spacing w:line="480" w:lineRule="auto"/>
        <w:ind w:left="714" w:hanging="357"/>
      </w:pPr>
      <w:r>
        <w:t>Interpret the diagnostic tests and correlate them with the patient's presentation.</w:t>
      </w:r>
    </w:p>
    <w:p w14:paraId="3A6F93E0" w14:textId="77777777" w:rsidR="00137184" w:rsidRDefault="00E775E3">
      <w:pPr>
        <w:numPr>
          <w:ilvl w:val="0"/>
          <w:numId w:val="1"/>
        </w:numPr>
        <w:spacing w:line="480" w:lineRule="auto"/>
        <w:ind w:left="714" w:hanging="357"/>
      </w:pPr>
      <w:r>
        <w:t>Discuss the different management strategies for leiomyoma. How will you manage the patient?</w:t>
      </w:r>
    </w:p>
    <w:p w14:paraId="6588C64C" w14:textId="77777777" w:rsidR="00137184" w:rsidRDefault="00E775E3">
      <w:pPr>
        <w:numPr>
          <w:ilvl w:val="0"/>
          <w:numId w:val="1"/>
        </w:numPr>
        <w:spacing w:line="480" w:lineRule="auto"/>
        <w:ind w:left="714" w:hanging="357"/>
      </w:pPr>
      <w:r>
        <w:t>Discuss the relevant risks and strategies of the different managements</w:t>
      </w:r>
    </w:p>
    <w:sectPr w:rsidR="00137184">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847AC" w14:textId="77777777" w:rsidR="00000000" w:rsidRDefault="00E775E3">
      <w:pPr>
        <w:spacing w:line="240" w:lineRule="auto"/>
      </w:pPr>
      <w:r>
        <w:separator/>
      </w:r>
    </w:p>
  </w:endnote>
  <w:endnote w:type="continuationSeparator" w:id="0">
    <w:p w14:paraId="37D2FA6E" w14:textId="77777777" w:rsidR="00000000" w:rsidRDefault="00E7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52412" w14:textId="77777777" w:rsidR="00137184" w:rsidRDefault="001371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8573" w14:textId="77777777" w:rsidR="00137184" w:rsidRDefault="001371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C4E37" w14:textId="77777777" w:rsidR="00000000" w:rsidRDefault="00E775E3">
      <w:pPr>
        <w:spacing w:line="240" w:lineRule="auto"/>
      </w:pPr>
      <w:r>
        <w:separator/>
      </w:r>
    </w:p>
  </w:footnote>
  <w:footnote w:type="continuationSeparator" w:id="0">
    <w:p w14:paraId="01037E70" w14:textId="77777777" w:rsidR="00000000" w:rsidRDefault="00E775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409A1"/>
    <w:multiLevelType w:val="multilevel"/>
    <w:tmpl w:val="0F42D97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 w15:restartNumberingAfterBreak="0">
    <w:nsid w:val="6A576B23"/>
    <w:multiLevelType w:val="multilevel"/>
    <w:tmpl w:val="B4DE5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184"/>
    <w:rsid w:val="00137184"/>
    <w:rsid w:val="00980967"/>
    <w:rsid w:val="00E775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B571"/>
  <w15:docId w15:val="{BE012FD2-4EBE-426D-9192-B46CC255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Jalen Nikolai Bravo</cp:lastModifiedBy>
  <cp:revision>3</cp:revision>
  <dcterms:created xsi:type="dcterms:W3CDTF">2021-01-03T11:30:00Z</dcterms:created>
  <dcterms:modified xsi:type="dcterms:W3CDTF">2021-01-03T11:30:00Z</dcterms:modified>
</cp:coreProperties>
</file>