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2C" w:rsidRPr="006F7D5F" w:rsidRDefault="00F4022C" w:rsidP="00F4022C">
      <w:pPr>
        <w:rPr>
          <w:rFonts w:ascii="Arial" w:hAnsi="Arial" w:cs="Arial"/>
          <w:b/>
          <w:sz w:val="22"/>
          <w:szCs w:val="22"/>
        </w:rPr>
      </w:pPr>
      <w:r w:rsidRPr="006F7D5F">
        <w:rPr>
          <w:rFonts w:ascii="Arial" w:hAnsi="Arial" w:cs="Arial"/>
          <w:b/>
          <w:sz w:val="22"/>
          <w:szCs w:val="22"/>
        </w:rPr>
        <w:t>Musculoskeletal 250 Integrated Clinical Clerkship in the Musculoskeletal System</w:t>
      </w:r>
    </w:p>
    <w:p w:rsidR="00F4022C" w:rsidRPr="006F7D5F" w:rsidRDefault="00F4022C" w:rsidP="00F4022C">
      <w:pPr>
        <w:rPr>
          <w:rFonts w:ascii="Arial" w:hAnsi="Arial" w:cs="Arial"/>
          <w:b/>
          <w:sz w:val="22"/>
          <w:szCs w:val="22"/>
        </w:rPr>
      </w:pPr>
      <w:r w:rsidRPr="006F7D5F">
        <w:rPr>
          <w:rFonts w:ascii="Arial" w:hAnsi="Arial" w:cs="Arial"/>
          <w:b/>
          <w:sz w:val="22"/>
          <w:szCs w:val="22"/>
        </w:rPr>
        <w:t>Learning Unit V (Syllabus)</w:t>
      </w:r>
    </w:p>
    <w:p w:rsidR="00F4022C" w:rsidRPr="006F7D5F" w:rsidRDefault="00F4022C" w:rsidP="00F4022C">
      <w:pPr>
        <w:rPr>
          <w:rFonts w:ascii="Arial" w:hAnsi="Arial" w:cs="Arial"/>
          <w:b/>
          <w:sz w:val="22"/>
          <w:szCs w:val="22"/>
        </w:rPr>
      </w:pPr>
      <w:r w:rsidRPr="006F7D5F">
        <w:rPr>
          <w:rFonts w:ascii="Arial" w:hAnsi="Arial" w:cs="Arial"/>
          <w:b/>
          <w:sz w:val="22"/>
          <w:szCs w:val="22"/>
        </w:rPr>
        <w:t>(Two weeks)</w:t>
      </w:r>
    </w:p>
    <w:p w:rsidR="00F4022C" w:rsidRPr="006F7D5F" w:rsidRDefault="00F4022C" w:rsidP="00F4022C">
      <w:pPr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ind w:left="360" w:hanging="360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I.</w:t>
      </w:r>
      <w:r w:rsidRPr="006F7D5F">
        <w:rPr>
          <w:rFonts w:ascii="Arial" w:hAnsi="Arial" w:cs="Arial"/>
          <w:sz w:val="22"/>
          <w:szCs w:val="22"/>
        </w:rPr>
        <w:tab/>
        <w:t>Course Description:  Rotation in the Orthopedics, Rehabilitation Medicine and Rheumatology Clinics with supervised participation in the diagnosis, management and prevention of common musculoskeletal conditions emphasizing the interdisciplinary approach.</w:t>
      </w:r>
    </w:p>
    <w:p w:rsidR="00F4022C" w:rsidRPr="006F7D5F" w:rsidRDefault="00F4022C" w:rsidP="00F4022C">
      <w:pPr>
        <w:rPr>
          <w:rFonts w:ascii="Arial" w:hAnsi="Arial" w:cs="Arial"/>
          <w:b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II.  </w:t>
      </w:r>
      <w:r w:rsidRPr="006F7D5F">
        <w:rPr>
          <w:rFonts w:ascii="Arial" w:hAnsi="Arial" w:cs="Arial"/>
          <w:sz w:val="22"/>
          <w:szCs w:val="22"/>
        </w:rPr>
        <w:tab/>
        <w:t>Course coordinator:  Dr. Sharon Ignacio – Department of Rehabilitation Medicine</w:t>
      </w:r>
    </w:p>
    <w:p w:rsidR="00F4022C" w:rsidRPr="006F7D5F" w:rsidRDefault="00F4022C" w:rsidP="00F4022C">
      <w:pPr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III</w:t>
      </w:r>
      <w:proofErr w:type="gramStart"/>
      <w:r w:rsidRPr="006F7D5F">
        <w:rPr>
          <w:rFonts w:ascii="Arial" w:hAnsi="Arial" w:cs="Arial"/>
          <w:sz w:val="22"/>
          <w:szCs w:val="22"/>
        </w:rPr>
        <w:t>.  Liaison</w:t>
      </w:r>
      <w:proofErr w:type="gramEnd"/>
      <w:r w:rsidRPr="006F7D5F">
        <w:rPr>
          <w:rFonts w:ascii="Arial" w:hAnsi="Arial" w:cs="Arial"/>
          <w:sz w:val="22"/>
          <w:szCs w:val="22"/>
        </w:rPr>
        <w:t xml:space="preserve"> officers:</w:t>
      </w: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ab/>
        <w:t xml:space="preserve">Dr. Ester </w:t>
      </w:r>
      <w:proofErr w:type="spellStart"/>
      <w:r w:rsidRPr="006F7D5F">
        <w:rPr>
          <w:rFonts w:ascii="Arial" w:hAnsi="Arial" w:cs="Arial"/>
          <w:sz w:val="22"/>
          <w:szCs w:val="22"/>
        </w:rPr>
        <w:t>Penserga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- Rheumatology Section Department of Medicine</w:t>
      </w: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ab/>
        <w:t xml:space="preserve">Dr.  Sharon Ignacio - Department of Rehabilitation Medicine </w:t>
      </w: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ab/>
      </w:r>
      <w:proofErr w:type="spellStart"/>
      <w:r w:rsidRPr="006F7D5F">
        <w:rPr>
          <w:rFonts w:ascii="Arial" w:hAnsi="Arial" w:cs="Arial"/>
          <w:sz w:val="22"/>
          <w:szCs w:val="22"/>
        </w:rPr>
        <w:t>Dr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Samuel </w:t>
      </w:r>
      <w:proofErr w:type="spellStart"/>
      <w:r w:rsidRPr="006F7D5F">
        <w:rPr>
          <w:rFonts w:ascii="Arial" w:hAnsi="Arial" w:cs="Arial"/>
          <w:sz w:val="22"/>
          <w:szCs w:val="22"/>
        </w:rPr>
        <w:t>Arsenio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M. </w:t>
      </w:r>
      <w:proofErr w:type="spellStart"/>
      <w:r w:rsidRPr="006F7D5F">
        <w:rPr>
          <w:rFonts w:ascii="Arial" w:hAnsi="Arial" w:cs="Arial"/>
          <w:sz w:val="22"/>
          <w:szCs w:val="22"/>
        </w:rPr>
        <w:t>Grozman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– Department of Orthopedics </w:t>
      </w:r>
    </w:p>
    <w:p w:rsidR="00F4022C" w:rsidRPr="006F7D5F" w:rsidRDefault="00F4022C" w:rsidP="00F4022C">
      <w:pPr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IV. </w:t>
      </w:r>
      <w:r w:rsidRPr="006F7D5F">
        <w:rPr>
          <w:rFonts w:ascii="Arial" w:hAnsi="Arial" w:cs="Arial"/>
          <w:sz w:val="22"/>
          <w:szCs w:val="22"/>
        </w:rPr>
        <w:tab/>
        <w:t>Introduction</w:t>
      </w:r>
    </w:p>
    <w:p w:rsidR="00F4022C" w:rsidRPr="006F7D5F" w:rsidRDefault="00F4022C" w:rsidP="00F4022C">
      <w:pPr>
        <w:ind w:left="540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This is a two week exposure to diseases of the musculoskeletal system commonly seen in the </w:t>
      </w:r>
      <w:proofErr w:type="spellStart"/>
      <w:r w:rsidRPr="006F7D5F">
        <w:rPr>
          <w:rFonts w:ascii="Arial" w:hAnsi="Arial" w:cs="Arial"/>
          <w:sz w:val="22"/>
          <w:szCs w:val="22"/>
        </w:rPr>
        <w:t>out patient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clinics or the ambulatory setting.  The course will be facilitated by faculty of 3 departments, namely, the Department of Medicine through the Section of Rheumatology, Department of Orthopedics and the Department of Rehabilitation Medicine.  The course will provide   plenary lectures, panel discussion, lay </w:t>
      </w:r>
      <w:proofErr w:type="spellStart"/>
      <w:proofErr w:type="gramStart"/>
      <w:r w:rsidRPr="006F7D5F">
        <w:rPr>
          <w:rFonts w:ascii="Arial" w:hAnsi="Arial" w:cs="Arial"/>
          <w:sz w:val="22"/>
          <w:szCs w:val="22"/>
        </w:rPr>
        <w:t>fora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 as</w:t>
      </w:r>
      <w:proofErr w:type="gramEnd"/>
      <w:r w:rsidRPr="006F7D5F">
        <w:rPr>
          <w:rFonts w:ascii="Arial" w:hAnsi="Arial" w:cs="Arial"/>
          <w:sz w:val="22"/>
          <w:szCs w:val="22"/>
        </w:rPr>
        <w:t xml:space="preserve"> well as actual patient care in the </w:t>
      </w:r>
      <w:proofErr w:type="spellStart"/>
      <w:r w:rsidRPr="006F7D5F">
        <w:rPr>
          <w:rFonts w:ascii="Arial" w:hAnsi="Arial" w:cs="Arial"/>
          <w:sz w:val="22"/>
          <w:szCs w:val="22"/>
        </w:rPr>
        <w:t>out patient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department.</w:t>
      </w:r>
    </w:p>
    <w:p w:rsidR="00F4022C" w:rsidRPr="006F7D5F" w:rsidRDefault="00F4022C" w:rsidP="00F4022C">
      <w:pPr>
        <w:ind w:left="1080"/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V.  </w:t>
      </w:r>
      <w:r w:rsidRPr="006F7D5F">
        <w:rPr>
          <w:rFonts w:ascii="Arial" w:hAnsi="Arial" w:cs="Arial"/>
          <w:sz w:val="22"/>
          <w:szCs w:val="22"/>
        </w:rPr>
        <w:tab/>
        <w:t>Course Objectives</w:t>
      </w:r>
    </w:p>
    <w:p w:rsidR="00F4022C" w:rsidRPr="006F7D5F" w:rsidRDefault="00F4022C" w:rsidP="00F4022C">
      <w:pPr>
        <w:ind w:left="540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General Objective:  To diagnose, evaluate and manage common musculoskeletal conditions in the ambulatory setting.</w:t>
      </w:r>
    </w:p>
    <w:p w:rsidR="00F4022C" w:rsidRPr="006F7D5F" w:rsidRDefault="00F4022C" w:rsidP="00F4022C">
      <w:pPr>
        <w:ind w:left="360"/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       </w:t>
      </w:r>
      <w:r w:rsidRPr="006F7D5F">
        <w:rPr>
          <w:rFonts w:ascii="Arial" w:hAnsi="Arial" w:cs="Arial"/>
          <w:sz w:val="22"/>
          <w:szCs w:val="22"/>
        </w:rPr>
        <w:tab/>
        <w:t>Specific Objectives:</w:t>
      </w:r>
    </w:p>
    <w:p w:rsidR="00F4022C" w:rsidRPr="006F7D5F" w:rsidRDefault="00F4022C" w:rsidP="00F4022C">
      <w:pPr>
        <w:numPr>
          <w:ilvl w:val="0"/>
          <w:numId w:val="2"/>
        </w:numPr>
        <w:tabs>
          <w:tab w:val="left" w:pos="1080"/>
        </w:tabs>
        <w:ind w:hanging="645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To efficiently evaluate a patient with a musculoskeletal disorder</w:t>
      </w:r>
    </w:p>
    <w:p w:rsidR="00F4022C" w:rsidRPr="006F7D5F" w:rsidRDefault="00F4022C" w:rsidP="00F4022C">
      <w:pPr>
        <w:numPr>
          <w:ilvl w:val="0"/>
          <w:numId w:val="2"/>
        </w:numPr>
        <w:tabs>
          <w:tab w:val="left" w:pos="1080"/>
        </w:tabs>
        <w:ind w:hanging="645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To diagnose common musculoskeletal  disorders in the ambulatory setting</w:t>
      </w:r>
    </w:p>
    <w:p w:rsidR="00F4022C" w:rsidRPr="006F7D5F" w:rsidRDefault="00F4022C" w:rsidP="00F4022C">
      <w:pPr>
        <w:numPr>
          <w:ilvl w:val="0"/>
          <w:numId w:val="2"/>
        </w:numPr>
        <w:tabs>
          <w:tab w:val="left" w:pos="1080"/>
        </w:tabs>
        <w:ind w:hanging="645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To list down differential diagnosis given a patient with musculoskeletal problem </w:t>
      </w:r>
    </w:p>
    <w:p w:rsidR="00F4022C" w:rsidRPr="006F7D5F" w:rsidRDefault="00F4022C" w:rsidP="00F4022C">
      <w:pPr>
        <w:numPr>
          <w:ilvl w:val="0"/>
          <w:numId w:val="2"/>
        </w:numPr>
        <w:tabs>
          <w:tab w:val="left" w:pos="1080"/>
        </w:tabs>
        <w:ind w:hanging="645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To  read and interpret  radiographs of common musculoskeletal conditions </w:t>
      </w:r>
    </w:p>
    <w:p w:rsidR="00F4022C" w:rsidRPr="006F7D5F" w:rsidRDefault="00F4022C" w:rsidP="00F4022C">
      <w:pPr>
        <w:numPr>
          <w:ilvl w:val="0"/>
          <w:numId w:val="2"/>
        </w:numPr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To recognize the indications for prescribing relevant diagnostic examinations and procedures in a patient with a musculoskeletal disorder</w:t>
      </w:r>
    </w:p>
    <w:p w:rsidR="00F4022C" w:rsidRPr="006F7D5F" w:rsidRDefault="00F4022C" w:rsidP="00F4022C">
      <w:pPr>
        <w:numPr>
          <w:ilvl w:val="0"/>
          <w:numId w:val="2"/>
        </w:numPr>
        <w:tabs>
          <w:tab w:val="left" w:pos="1080"/>
        </w:tabs>
        <w:ind w:hanging="645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To provide a sound and effective treatment plan for the common musculoskeletal disorders.</w:t>
      </w:r>
    </w:p>
    <w:p w:rsidR="00F4022C" w:rsidRPr="006F7D5F" w:rsidRDefault="00F4022C" w:rsidP="00F4022C">
      <w:pPr>
        <w:numPr>
          <w:ilvl w:val="0"/>
          <w:numId w:val="2"/>
        </w:numPr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To recognize the impact of the musculoskeletal condition on the function and quality of life of the patient</w:t>
      </w:r>
    </w:p>
    <w:p w:rsidR="00F4022C" w:rsidRPr="006F7D5F" w:rsidRDefault="00F4022C" w:rsidP="00F4022C">
      <w:pPr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br w:type="page"/>
      </w:r>
      <w:r w:rsidRPr="006F7D5F">
        <w:rPr>
          <w:rFonts w:ascii="Arial" w:hAnsi="Arial" w:cs="Arial"/>
          <w:sz w:val="22"/>
          <w:szCs w:val="22"/>
        </w:rPr>
        <w:lastRenderedPageBreak/>
        <w:t>VI</w:t>
      </w:r>
      <w:proofErr w:type="gramStart"/>
      <w:r w:rsidRPr="006F7D5F">
        <w:rPr>
          <w:rFonts w:ascii="Arial" w:hAnsi="Arial" w:cs="Arial"/>
          <w:sz w:val="22"/>
          <w:szCs w:val="22"/>
        </w:rPr>
        <w:t>.  Course</w:t>
      </w:r>
      <w:proofErr w:type="gramEnd"/>
      <w:r w:rsidRPr="006F7D5F">
        <w:rPr>
          <w:rFonts w:ascii="Arial" w:hAnsi="Arial" w:cs="Arial"/>
          <w:sz w:val="22"/>
          <w:szCs w:val="22"/>
        </w:rPr>
        <w:t xml:space="preserve"> Schedule of Activities</w:t>
      </w:r>
    </w:p>
    <w:p w:rsidR="00F4022C" w:rsidRPr="006F7D5F" w:rsidRDefault="00F4022C" w:rsidP="00F4022C">
      <w:pPr>
        <w:ind w:firstLine="540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Week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527"/>
        <w:gridCol w:w="1710"/>
        <w:gridCol w:w="1620"/>
        <w:gridCol w:w="1549"/>
        <w:gridCol w:w="1979"/>
      </w:tblGrid>
      <w:tr w:rsidR="00F4022C" w:rsidRPr="006F7D5F" w:rsidTr="00CB0C53">
        <w:tc>
          <w:tcPr>
            <w:tcW w:w="551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71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 xml:space="preserve">Tuesday </w:t>
            </w:r>
          </w:p>
        </w:tc>
        <w:tc>
          <w:tcPr>
            <w:tcW w:w="162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 xml:space="preserve">Wednesday </w:t>
            </w:r>
          </w:p>
        </w:tc>
        <w:tc>
          <w:tcPr>
            <w:tcW w:w="1549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979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</w:tr>
      <w:tr w:rsidR="00F4022C" w:rsidRPr="006F7D5F" w:rsidTr="00CB0C53">
        <w:tc>
          <w:tcPr>
            <w:tcW w:w="551" w:type="dxa"/>
          </w:tcPr>
          <w:p w:rsidR="00F4022C" w:rsidRPr="006F7D5F" w:rsidRDefault="00F4022C" w:rsidP="00CB0C53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6F7D5F">
              <w:rPr>
                <w:rFonts w:ascii="Arial" w:hAnsi="Arial" w:cs="Arial"/>
                <w:sz w:val="16"/>
                <w:szCs w:val="22"/>
              </w:rPr>
              <w:t>7:30AM</w:t>
            </w:r>
          </w:p>
          <w:p w:rsidR="00F4022C" w:rsidRPr="006F7D5F" w:rsidRDefault="00F4022C" w:rsidP="00CB0C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7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7:30-9 Orientation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9-10 Plenary Approach/algorithm to  diagnosis of musculoskeletal disorders</w:t>
            </w:r>
            <w:r w:rsidRPr="006F7D5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 xml:space="preserve">10-12 Physical Exam of spine and extremities </w:t>
            </w:r>
          </w:p>
        </w:tc>
        <w:tc>
          <w:tcPr>
            <w:tcW w:w="1710" w:type="dxa"/>
          </w:tcPr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 xml:space="preserve">10:00-12 Plenary lecture Radiology Readings </w:t>
            </w:r>
            <w:r w:rsidRPr="006F7D5F">
              <w:rPr>
                <w:rFonts w:ascii="Arial" w:hAnsi="Arial" w:cs="Arial"/>
                <w:b/>
                <w:sz w:val="22"/>
                <w:szCs w:val="22"/>
              </w:rPr>
              <w:t>(Ortho)</w:t>
            </w:r>
          </w:p>
        </w:tc>
        <w:tc>
          <w:tcPr>
            <w:tcW w:w="1620" w:type="dxa"/>
          </w:tcPr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Preceptorials</w:t>
            </w:r>
            <w:proofErr w:type="spellEnd"/>
            <w:r w:rsidRPr="006F7D5F">
              <w:rPr>
                <w:rFonts w:ascii="Arial" w:hAnsi="Arial" w:cs="Arial"/>
                <w:sz w:val="22"/>
                <w:szCs w:val="22"/>
              </w:rPr>
              <w:t xml:space="preserve"> Group 1 and 2 </w:t>
            </w:r>
            <w:r w:rsidRPr="006F7D5F">
              <w:rPr>
                <w:rFonts w:ascii="Arial" w:hAnsi="Arial" w:cs="Arial"/>
                <w:b/>
                <w:sz w:val="22"/>
                <w:szCs w:val="22"/>
              </w:rPr>
              <w:t>(Ortho)</w:t>
            </w:r>
          </w:p>
        </w:tc>
        <w:tc>
          <w:tcPr>
            <w:tcW w:w="1549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Preceptorials</w:t>
            </w:r>
            <w:proofErr w:type="spellEnd"/>
            <w:r w:rsidRPr="006F7D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(Ortho/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Rehab)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9" w:type="dxa"/>
          </w:tcPr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Preceptorials</w:t>
            </w:r>
            <w:proofErr w:type="spellEnd"/>
            <w:r w:rsidRPr="006F7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7D5F">
              <w:rPr>
                <w:rFonts w:ascii="Arial" w:hAnsi="Arial" w:cs="Arial"/>
                <w:b/>
                <w:sz w:val="22"/>
                <w:szCs w:val="22"/>
              </w:rPr>
              <w:t>(Ortho/Rehab)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  <w:highlight w:val="green"/>
              </w:rPr>
            </w:pPr>
          </w:p>
        </w:tc>
      </w:tr>
      <w:tr w:rsidR="00F4022C" w:rsidRPr="006F7D5F" w:rsidTr="00CB0C53">
        <w:tc>
          <w:tcPr>
            <w:tcW w:w="551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16"/>
                <w:szCs w:val="22"/>
              </w:rPr>
              <w:t>1PM</w:t>
            </w:r>
          </w:p>
        </w:tc>
        <w:tc>
          <w:tcPr>
            <w:tcW w:w="2527" w:type="dxa"/>
          </w:tcPr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</w:t>
            </w:r>
            <w:proofErr w:type="spellEnd"/>
            <w:r w:rsidRPr="006F7D5F">
              <w:rPr>
                <w:rFonts w:ascii="Arial" w:hAnsi="Arial" w:cs="Arial"/>
                <w:sz w:val="22"/>
                <w:szCs w:val="22"/>
              </w:rPr>
              <w:t xml:space="preserve"> – Group 1 and 2 </w:t>
            </w:r>
            <w:r w:rsidRPr="006F7D5F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6F7D5F">
              <w:rPr>
                <w:rFonts w:ascii="Arial" w:hAnsi="Arial" w:cs="Arial"/>
                <w:b/>
                <w:sz w:val="22"/>
                <w:szCs w:val="22"/>
              </w:rPr>
              <w:t>Rheuma</w:t>
            </w:r>
            <w:proofErr w:type="spellEnd"/>
            <w:r w:rsidRPr="006F7D5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Preceptorials</w:t>
            </w:r>
            <w:proofErr w:type="spellEnd"/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6F7D5F">
              <w:rPr>
                <w:rFonts w:ascii="Arial" w:hAnsi="Arial" w:cs="Arial"/>
                <w:b/>
                <w:sz w:val="22"/>
                <w:szCs w:val="22"/>
              </w:rPr>
              <w:t>Rheuma</w:t>
            </w:r>
            <w:proofErr w:type="spellEnd"/>
            <w:r w:rsidRPr="006F7D5F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Rehab)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0"/>
                <w:szCs w:val="22"/>
              </w:rPr>
              <w:t xml:space="preserve">Pharmacology lecture </w:t>
            </w:r>
          </w:p>
        </w:tc>
        <w:tc>
          <w:tcPr>
            <w:tcW w:w="1549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COME</w:t>
            </w:r>
          </w:p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Self-Study</w:t>
            </w:r>
          </w:p>
        </w:tc>
        <w:tc>
          <w:tcPr>
            <w:tcW w:w="1979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Self-study for radiology followed by practical exam on radiographic reading</w:t>
            </w:r>
          </w:p>
        </w:tc>
      </w:tr>
    </w:tbl>
    <w:p w:rsidR="00F4022C" w:rsidRPr="006F7D5F" w:rsidRDefault="00F4022C" w:rsidP="00F4022C">
      <w:pPr>
        <w:ind w:left="1080"/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ind w:firstLine="540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Week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522"/>
        <w:gridCol w:w="1710"/>
        <w:gridCol w:w="1620"/>
        <w:gridCol w:w="1530"/>
        <w:gridCol w:w="1998"/>
      </w:tblGrid>
      <w:tr w:rsidR="00F4022C" w:rsidRPr="006F7D5F" w:rsidTr="00CB0C53">
        <w:tc>
          <w:tcPr>
            <w:tcW w:w="556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71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Tuesday</w:t>
            </w:r>
          </w:p>
        </w:tc>
        <w:tc>
          <w:tcPr>
            <w:tcW w:w="162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53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Thursday</w:t>
            </w:r>
          </w:p>
        </w:tc>
        <w:tc>
          <w:tcPr>
            <w:tcW w:w="1998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Friday</w:t>
            </w:r>
          </w:p>
        </w:tc>
      </w:tr>
      <w:tr w:rsidR="00F4022C" w:rsidRPr="006F7D5F" w:rsidTr="00CB0C53">
        <w:tc>
          <w:tcPr>
            <w:tcW w:w="556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16"/>
                <w:szCs w:val="22"/>
              </w:rPr>
              <w:t>7:30 AM</w:t>
            </w:r>
          </w:p>
        </w:tc>
        <w:tc>
          <w:tcPr>
            <w:tcW w:w="2522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Preceptorials</w:t>
            </w:r>
            <w:proofErr w:type="spellEnd"/>
            <w:r w:rsidRPr="006F7D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(Ortho/Rehab)</w:t>
            </w:r>
          </w:p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8-10 UP COLLEGE</w:t>
            </w:r>
          </w:p>
        </w:tc>
        <w:tc>
          <w:tcPr>
            <w:tcW w:w="162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Panel Discussion</w:t>
            </w:r>
          </w:p>
        </w:tc>
        <w:tc>
          <w:tcPr>
            <w:tcW w:w="153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Preceptorials</w:t>
            </w:r>
            <w:proofErr w:type="spellEnd"/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(Ortho/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Rehab)</w:t>
            </w:r>
          </w:p>
        </w:tc>
        <w:tc>
          <w:tcPr>
            <w:tcW w:w="1998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Preceptorials</w:t>
            </w:r>
            <w:proofErr w:type="spellEnd"/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(Ortho/Rehab)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022C" w:rsidRPr="006F7D5F" w:rsidTr="00CB0C53">
        <w:tc>
          <w:tcPr>
            <w:tcW w:w="556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16"/>
                <w:szCs w:val="22"/>
              </w:rPr>
              <w:t>1PM</w:t>
            </w:r>
          </w:p>
        </w:tc>
        <w:tc>
          <w:tcPr>
            <w:tcW w:w="2522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Preceptorials</w:t>
            </w:r>
            <w:proofErr w:type="spellEnd"/>
          </w:p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 xml:space="preserve">Group 1 and 2 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6F7D5F">
              <w:rPr>
                <w:rFonts w:ascii="Arial" w:hAnsi="Arial" w:cs="Arial"/>
                <w:b/>
                <w:sz w:val="22"/>
                <w:szCs w:val="22"/>
              </w:rPr>
              <w:t>Rheuma</w:t>
            </w:r>
            <w:proofErr w:type="spellEnd"/>
            <w:r w:rsidRPr="006F7D5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Preceptorials</w:t>
            </w:r>
            <w:proofErr w:type="spellEnd"/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6F7D5F">
              <w:rPr>
                <w:rFonts w:ascii="Arial" w:hAnsi="Arial" w:cs="Arial"/>
                <w:b/>
                <w:sz w:val="22"/>
                <w:szCs w:val="22"/>
              </w:rPr>
              <w:t>Rheuma</w:t>
            </w:r>
            <w:proofErr w:type="spellEnd"/>
            <w:r w:rsidRPr="006F7D5F">
              <w:rPr>
                <w:rFonts w:ascii="Arial" w:hAnsi="Arial" w:cs="Arial"/>
                <w:b/>
                <w:sz w:val="22"/>
                <w:szCs w:val="22"/>
              </w:rPr>
              <w:t>/</w:t>
            </w:r>
          </w:p>
          <w:p w:rsidR="00F4022C" w:rsidRPr="006F7D5F" w:rsidRDefault="00F4022C" w:rsidP="00CB0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F7D5F">
              <w:rPr>
                <w:rFonts w:ascii="Arial" w:hAnsi="Arial" w:cs="Arial"/>
                <w:b/>
                <w:sz w:val="22"/>
                <w:szCs w:val="22"/>
              </w:rPr>
              <w:t>Rehab)</w:t>
            </w:r>
          </w:p>
        </w:tc>
        <w:tc>
          <w:tcPr>
            <w:tcW w:w="162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 xml:space="preserve">Patient’s Education / Lay </w:t>
            </w:r>
            <w:proofErr w:type="spellStart"/>
            <w:r w:rsidRPr="006F7D5F">
              <w:rPr>
                <w:rFonts w:ascii="Arial" w:hAnsi="Arial" w:cs="Arial"/>
                <w:sz w:val="22"/>
                <w:szCs w:val="22"/>
              </w:rPr>
              <w:t>fora</w:t>
            </w:r>
            <w:proofErr w:type="spellEnd"/>
          </w:p>
        </w:tc>
        <w:tc>
          <w:tcPr>
            <w:tcW w:w="1530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>Self-Study</w:t>
            </w:r>
          </w:p>
        </w:tc>
        <w:tc>
          <w:tcPr>
            <w:tcW w:w="1998" w:type="dxa"/>
          </w:tcPr>
          <w:p w:rsidR="00F4022C" w:rsidRPr="006F7D5F" w:rsidRDefault="00F4022C" w:rsidP="00CB0C53">
            <w:pPr>
              <w:rPr>
                <w:rFonts w:ascii="Arial" w:hAnsi="Arial" w:cs="Arial"/>
                <w:sz w:val="22"/>
                <w:szCs w:val="22"/>
              </w:rPr>
            </w:pPr>
            <w:r w:rsidRPr="006F7D5F">
              <w:rPr>
                <w:rFonts w:ascii="Arial" w:hAnsi="Arial" w:cs="Arial"/>
                <w:sz w:val="22"/>
                <w:szCs w:val="22"/>
              </w:rPr>
              <w:t xml:space="preserve">Feedback </w:t>
            </w:r>
          </w:p>
        </w:tc>
      </w:tr>
    </w:tbl>
    <w:p w:rsidR="00F4022C" w:rsidRPr="006F7D5F" w:rsidRDefault="00F4022C" w:rsidP="00F4022C">
      <w:pPr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proofErr w:type="spellStart"/>
      <w:r w:rsidRPr="006F7D5F">
        <w:rPr>
          <w:rFonts w:ascii="Arial" w:hAnsi="Arial" w:cs="Arial"/>
          <w:sz w:val="22"/>
          <w:szCs w:val="22"/>
        </w:rPr>
        <w:t>VIII.Evaluation</w:t>
      </w:r>
      <w:proofErr w:type="spellEnd"/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        </w:t>
      </w:r>
      <w:r w:rsidRPr="006F7D5F">
        <w:rPr>
          <w:rFonts w:ascii="Arial" w:hAnsi="Arial" w:cs="Arial"/>
          <w:sz w:val="22"/>
          <w:szCs w:val="22"/>
        </w:rPr>
        <w:tab/>
      </w:r>
      <w:proofErr w:type="spellStart"/>
      <w:r w:rsidRPr="006F7D5F">
        <w:rPr>
          <w:rFonts w:ascii="Arial" w:hAnsi="Arial" w:cs="Arial"/>
          <w:sz w:val="22"/>
          <w:szCs w:val="22"/>
        </w:rPr>
        <w:t>Preceptorial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F7D5F">
        <w:rPr>
          <w:rFonts w:ascii="Arial" w:hAnsi="Arial" w:cs="Arial"/>
          <w:sz w:val="22"/>
          <w:szCs w:val="22"/>
        </w:rPr>
        <w:t>Out patient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Clinics) – 45%</w:t>
      </w: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        </w:t>
      </w:r>
      <w:r w:rsidRPr="006F7D5F">
        <w:rPr>
          <w:rFonts w:ascii="Arial" w:hAnsi="Arial" w:cs="Arial"/>
          <w:sz w:val="22"/>
          <w:szCs w:val="22"/>
        </w:rPr>
        <w:tab/>
        <w:t>Panel Discussion – 10%</w:t>
      </w: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ab/>
        <w:t xml:space="preserve">Patient’s Education/Lay </w:t>
      </w:r>
      <w:proofErr w:type="spellStart"/>
      <w:r w:rsidRPr="006F7D5F">
        <w:rPr>
          <w:rFonts w:ascii="Arial" w:hAnsi="Arial" w:cs="Arial"/>
          <w:sz w:val="22"/>
          <w:szCs w:val="22"/>
        </w:rPr>
        <w:t>Fora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– 10%</w:t>
      </w: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ab/>
        <w:t>Practical Exam on radiology – 5%</w:t>
      </w: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       </w:t>
      </w:r>
      <w:r w:rsidRPr="006F7D5F">
        <w:rPr>
          <w:rFonts w:ascii="Arial" w:hAnsi="Arial" w:cs="Arial"/>
          <w:sz w:val="22"/>
          <w:szCs w:val="22"/>
        </w:rPr>
        <w:tab/>
        <w:t xml:space="preserve">Attendance and attitude – 10% </w:t>
      </w: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ab/>
        <w:t>End-of-Rotation Exam – 10%</w:t>
      </w:r>
    </w:p>
    <w:p w:rsidR="00F4022C" w:rsidRPr="006F7D5F" w:rsidRDefault="00F4022C" w:rsidP="00F4022C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ab/>
        <w:t>Comprehensive Exam – 10%</w:t>
      </w:r>
    </w:p>
    <w:p w:rsidR="00F4022C" w:rsidRPr="006F7D5F" w:rsidRDefault="00F4022C" w:rsidP="00F4022C">
      <w:pPr>
        <w:rPr>
          <w:rFonts w:ascii="Arial" w:hAnsi="Arial" w:cs="Arial"/>
          <w:sz w:val="22"/>
          <w:szCs w:val="22"/>
        </w:rPr>
      </w:pPr>
    </w:p>
    <w:p w:rsidR="00F4022C" w:rsidRPr="006F7D5F" w:rsidRDefault="00F4022C" w:rsidP="00F4022C">
      <w:pPr>
        <w:jc w:val="both"/>
        <w:rPr>
          <w:rFonts w:ascii="Arial" w:hAnsi="Arial" w:cs="Arial"/>
          <w:b/>
          <w:sz w:val="22"/>
          <w:szCs w:val="22"/>
        </w:rPr>
      </w:pPr>
      <w:r w:rsidRPr="006F7D5F">
        <w:rPr>
          <w:rFonts w:ascii="Arial" w:hAnsi="Arial" w:cs="Arial"/>
          <w:b/>
          <w:sz w:val="22"/>
          <w:szCs w:val="22"/>
        </w:rPr>
        <w:t xml:space="preserve">NOTE: There is an additional requirement from the College of medicine. Each student should evaluate 70% of the activities of the rotation at </w:t>
      </w:r>
      <w:hyperlink r:id="rId6" w:history="1">
        <w:r w:rsidRPr="006F7D5F">
          <w:rPr>
            <w:rFonts w:ascii="Arial" w:hAnsi="Arial" w:cs="Arial"/>
            <w:b/>
            <w:color w:val="0000FF"/>
            <w:sz w:val="22"/>
            <w:szCs w:val="22"/>
            <w:u w:val="single"/>
          </w:rPr>
          <w:t>http://unite.cm.upm.edu.ph</w:t>
        </w:r>
      </w:hyperlink>
      <w:r w:rsidRPr="006F7D5F">
        <w:rPr>
          <w:rFonts w:ascii="Arial" w:hAnsi="Arial" w:cs="Arial"/>
          <w:b/>
          <w:sz w:val="22"/>
          <w:szCs w:val="22"/>
        </w:rPr>
        <w:t>. Evaluation must be in by the end of the rotation. Failure to comply will lead to an INCOMPLETE GRADE and necessary make-up will be made.</w:t>
      </w:r>
    </w:p>
    <w:p w:rsidR="00F4022C" w:rsidRPr="006F7D5F" w:rsidRDefault="00F4022C" w:rsidP="00F4022C">
      <w:pPr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        </w:t>
      </w:r>
    </w:p>
    <w:p w:rsidR="00F4022C" w:rsidRPr="006F7D5F" w:rsidRDefault="00F4022C" w:rsidP="00F4022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List of References</w:t>
      </w:r>
    </w:p>
    <w:p w:rsidR="00F4022C" w:rsidRPr="006F7D5F" w:rsidRDefault="00F4022C" w:rsidP="00F4022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Required readings are taken from the following recommended textbooks:</w:t>
      </w:r>
    </w:p>
    <w:p w:rsidR="00F4022C" w:rsidRPr="006F7D5F" w:rsidRDefault="00F4022C" w:rsidP="00F4022C">
      <w:pPr>
        <w:numPr>
          <w:ilvl w:val="0"/>
          <w:numId w:val="3"/>
        </w:numPr>
        <w:ind w:left="1005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 xml:space="preserve">Harrison’s Textbook of Internal Medicine 17 </w:t>
      </w:r>
      <w:proofErr w:type="spellStart"/>
      <w:r w:rsidRPr="006F7D5F">
        <w:rPr>
          <w:rFonts w:ascii="Arial" w:hAnsi="Arial" w:cs="Arial"/>
          <w:sz w:val="22"/>
          <w:szCs w:val="22"/>
        </w:rPr>
        <w:t>th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7D5F">
        <w:rPr>
          <w:rFonts w:ascii="Arial" w:hAnsi="Arial" w:cs="Arial"/>
          <w:sz w:val="22"/>
          <w:szCs w:val="22"/>
        </w:rPr>
        <w:t>ed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F7D5F">
        <w:rPr>
          <w:rFonts w:ascii="Arial" w:hAnsi="Arial" w:cs="Arial"/>
          <w:sz w:val="22"/>
          <w:szCs w:val="22"/>
        </w:rPr>
        <w:t>Ch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308-309, 313-314, 316-321, 325-331)</w:t>
      </w:r>
    </w:p>
    <w:p w:rsidR="00F4022C" w:rsidRPr="006F7D5F" w:rsidRDefault="00F4022C" w:rsidP="00F4022C">
      <w:pPr>
        <w:numPr>
          <w:ilvl w:val="0"/>
          <w:numId w:val="3"/>
        </w:numPr>
        <w:ind w:left="1005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Bates: A guide to Physical Examination and History taking 10</w:t>
      </w:r>
      <w:r w:rsidRPr="006F7D5F">
        <w:rPr>
          <w:rFonts w:ascii="Arial" w:hAnsi="Arial" w:cs="Arial"/>
          <w:sz w:val="22"/>
          <w:szCs w:val="22"/>
          <w:vertAlign w:val="superscript"/>
        </w:rPr>
        <w:t>th</w:t>
      </w:r>
      <w:r w:rsidRPr="006F7D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7D5F">
        <w:rPr>
          <w:rFonts w:ascii="Arial" w:hAnsi="Arial" w:cs="Arial"/>
          <w:sz w:val="22"/>
          <w:szCs w:val="22"/>
        </w:rPr>
        <w:t>ed</w:t>
      </w:r>
      <w:proofErr w:type="spellEnd"/>
    </w:p>
    <w:p w:rsidR="00F4022C" w:rsidRPr="006F7D5F" w:rsidRDefault="00F4022C" w:rsidP="00F4022C">
      <w:pPr>
        <w:numPr>
          <w:ilvl w:val="0"/>
          <w:numId w:val="3"/>
        </w:numPr>
        <w:ind w:left="1005"/>
        <w:rPr>
          <w:rFonts w:ascii="Arial" w:hAnsi="Arial" w:cs="Arial"/>
          <w:sz w:val="22"/>
          <w:szCs w:val="22"/>
        </w:rPr>
      </w:pPr>
      <w:proofErr w:type="spellStart"/>
      <w:r w:rsidRPr="006F7D5F">
        <w:rPr>
          <w:rFonts w:ascii="Arial" w:hAnsi="Arial" w:cs="Arial"/>
          <w:sz w:val="22"/>
          <w:szCs w:val="22"/>
        </w:rPr>
        <w:t>Hoppenfield</w:t>
      </w:r>
      <w:proofErr w:type="spellEnd"/>
      <w:r w:rsidRPr="006F7D5F">
        <w:rPr>
          <w:rFonts w:ascii="Arial" w:hAnsi="Arial" w:cs="Arial"/>
          <w:sz w:val="22"/>
          <w:szCs w:val="22"/>
        </w:rPr>
        <w:t>: Physical Examination of the Spine and Extremities</w:t>
      </w:r>
    </w:p>
    <w:p w:rsidR="00F4022C" w:rsidRPr="006F7D5F" w:rsidRDefault="00F4022C" w:rsidP="00F4022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Additional references:</w:t>
      </w:r>
    </w:p>
    <w:p w:rsidR="00F4022C" w:rsidRPr="006F7D5F" w:rsidRDefault="00F4022C" w:rsidP="00F4022C">
      <w:pPr>
        <w:numPr>
          <w:ilvl w:val="0"/>
          <w:numId w:val="5"/>
        </w:numPr>
        <w:ind w:left="990"/>
        <w:rPr>
          <w:rFonts w:ascii="Arial" w:hAnsi="Arial" w:cs="Arial"/>
          <w:sz w:val="22"/>
          <w:szCs w:val="22"/>
        </w:rPr>
      </w:pPr>
      <w:proofErr w:type="spellStart"/>
      <w:r w:rsidRPr="006F7D5F">
        <w:rPr>
          <w:rFonts w:ascii="Arial" w:hAnsi="Arial" w:cs="Arial"/>
          <w:sz w:val="22"/>
          <w:szCs w:val="22"/>
        </w:rPr>
        <w:t>Braddom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Principles of Physical Medicine and Rehabilitation 3</w:t>
      </w:r>
      <w:r w:rsidRPr="006F7D5F">
        <w:rPr>
          <w:rFonts w:ascii="Arial" w:hAnsi="Arial" w:cs="Arial"/>
          <w:sz w:val="22"/>
          <w:szCs w:val="22"/>
          <w:vertAlign w:val="superscript"/>
        </w:rPr>
        <w:t>rd</w:t>
      </w:r>
      <w:r w:rsidRPr="006F7D5F">
        <w:rPr>
          <w:rFonts w:ascii="Arial" w:hAnsi="Arial" w:cs="Arial"/>
          <w:sz w:val="22"/>
          <w:szCs w:val="22"/>
        </w:rPr>
        <w:t xml:space="preserve"> edition (ch37-44)</w:t>
      </w:r>
    </w:p>
    <w:p w:rsidR="00F4022C" w:rsidRPr="006F7D5F" w:rsidRDefault="00F4022C" w:rsidP="00F4022C">
      <w:pPr>
        <w:numPr>
          <w:ilvl w:val="0"/>
          <w:numId w:val="5"/>
        </w:numPr>
        <w:ind w:left="990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De Lisa’s Physical Medicine and Rehabilitation Principles and Practice 4</w:t>
      </w:r>
      <w:r w:rsidRPr="006F7D5F">
        <w:rPr>
          <w:rFonts w:ascii="Arial" w:hAnsi="Arial" w:cs="Arial"/>
          <w:sz w:val="22"/>
          <w:szCs w:val="22"/>
          <w:vertAlign w:val="superscript"/>
        </w:rPr>
        <w:t>th</w:t>
      </w:r>
      <w:r w:rsidRPr="006F7D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F7D5F">
        <w:rPr>
          <w:rFonts w:ascii="Arial" w:hAnsi="Arial" w:cs="Arial"/>
          <w:sz w:val="22"/>
          <w:szCs w:val="22"/>
        </w:rPr>
        <w:t>ed</w:t>
      </w:r>
      <w:proofErr w:type="spellEnd"/>
      <w:r w:rsidRPr="006F7D5F">
        <w:rPr>
          <w:rFonts w:ascii="Arial" w:hAnsi="Arial" w:cs="Arial"/>
          <w:sz w:val="22"/>
          <w:szCs w:val="22"/>
        </w:rPr>
        <w:t xml:space="preserve"> (Ch26-38)</w:t>
      </w:r>
    </w:p>
    <w:p w:rsidR="00F4022C" w:rsidRPr="006F7D5F" w:rsidRDefault="00F4022C" w:rsidP="00F4022C">
      <w:pPr>
        <w:numPr>
          <w:ilvl w:val="0"/>
          <w:numId w:val="5"/>
        </w:numPr>
        <w:ind w:left="1005"/>
        <w:rPr>
          <w:rFonts w:ascii="Arial" w:hAnsi="Arial" w:cs="Arial"/>
          <w:sz w:val="22"/>
          <w:szCs w:val="22"/>
        </w:rPr>
      </w:pPr>
      <w:r w:rsidRPr="006F7D5F">
        <w:rPr>
          <w:rFonts w:ascii="Arial" w:hAnsi="Arial" w:cs="Arial"/>
          <w:sz w:val="22"/>
          <w:szCs w:val="22"/>
        </w:rPr>
        <w:t>Pharmacology by Goodman and Gillman</w:t>
      </w:r>
    </w:p>
    <w:p w:rsidR="00FF3CD0" w:rsidRDefault="00F4022C" w:rsidP="00F4022C">
      <w:pPr>
        <w:numPr>
          <w:ilvl w:val="0"/>
          <w:numId w:val="5"/>
        </w:numPr>
        <w:spacing w:after="200" w:line="276" w:lineRule="auto"/>
        <w:ind w:left="1005"/>
      </w:pPr>
      <w:proofErr w:type="spellStart"/>
      <w:r w:rsidRPr="00F4022C">
        <w:rPr>
          <w:rFonts w:ascii="Arial" w:hAnsi="Arial" w:cs="Arial"/>
          <w:sz w:val="22"/>
          <w:szCs w:val="22"/>
        </w:rPr>
        <w:t>Turek</w:t>
      </w:r>
      <w:proofErr w:type="spellEnd"/>
      <w:r w:rsidRPr="00F4022C">
        <w:rPr>
          <w:rFonts w:ascii="Arial" w:hAnsi="Arial" w:cs="Arial"/>
          <w:sz w:val="22"/>
          <w:szCs w:val="22"/>
        </w:rPr>
        <w:t xml:space="preserve"> SL. Bone Infections, In </w:t>
      </w:r>
      <w:proofErr w:type="spellStart"/>
      <w:r w:rsidRPr="00F4022C">
        <w:rPr>
          <w:rFonts w:ascii="Arial" w:hAnsi="Arial" w:cs="Arial"/>
          <w:sz w:val="22"/>
          <w:szCs w:val="22"/>
        </w:rPr>
        <w:t>Orthoppedics</w:t>
      </w:r>
      <w:proofErr w:type="spellEnd"/>
      <w:r w:rsidRPr="00F4022C">
        <w:rPr>
          <w:rFonts w:ascii="Arial" w:hAnsi="Arial" w:cs="Arial"/>
          <w:sz w:val="22"/>
          <w:szCs w:val="22"/>
        </w:rPr>
        <w:t>: Principles and their Application 4</w:t>
      </w:r>
      <w:r w:rsidRPr="00F4022C">
        <w:rPr>
          <w:rFonts w:ascii="Arial" w:hAnsi="Arial" w:cs="Arial"/>
          <w:sz w:val="22"/>
          <w:szCs w:val="22"/>
          <w:vertAlign w:val="superscript"/>
        </w:rPr>
        <w:t>th</w:t>
      </w:r>
      <w:r w:rsidRPr="00F4022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4022C">
        <w:rPr>
          <w:rFonts w:ascii="Arial" w:hAnsi="Arial" w:cs="Arial"/>
          <w:sz w:val="22"/>
          <w:szCs w:val="22"/>
        </w:rPr>
        <w:t>ed</w:t>
      </w:r>
      <w:proofErr w:type="spellEnd"/>
      <w:proofErr w:type="gramEnd"/>
      <w:r w:rsidRPr="00F402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022C">
        <w:rPr>
          <w:rFonts w:ascii="Arial" w:hAnsi="Arial" w:cs="Arial"/>
          <w:sz w:val="22"/>
          <w:szCs w:val="22"/>
        </w:rPr>
        <w:t>vol</w:t>
      </w:r>
      <w:proofErr w:type="spellEnd"/>
      <w:r w:rsidRPr="00F4022C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F4022C">
        <w:rPr>
          <w:rFonts w:ascii="Arial" w:hAnsi="Arial" w:cs="Arial"/>
          <w:sz w:val="22"/>
          <w:szCs w:val="22"/>
        </w:rPr>
        <w:t>pp</w:t>
      </w:r>
      <w:proofErr w:type="spellEnd"/>
      <w:r w:rsidRPr="00F4022C">
        <w:rPr>
          <w:rFonts w:ascii="Arial" w:hAnsi="Arial" w:cs="Arial"/>
          <w:sz w:val="22"/>
          <w:szCs w:val="22"/>
        </w:rPr>
        <w:t xml:space="preserve"> 258-282; 442-444. </w:t>
      </w:r>
      <w:proofErr w:type="spellStart"/>
      <w:r w:rsidRPr="00F4022C">
        <w:rPr>
          <w:rFonts w:ascii="Arial" w:hAnsi="Arial" w:cs="Arial"/>
          <w:sz w:val="22"/>
          <w:szCs w:val="22"/>
        </w:rPr>
        <w:t>Vol</w:t>
      </w:r>
      <w:proofErr w:type="spellEnd"/>
      <w:r w:rsidRPr="00F4022C">
        <w:rPr>
          <w:rFonts w:ascii="Arial" w:hAnsi="Arial" w:cs="Arial"/>
          <w:sz w:val="22"/>
          <w:szCs w:val="22"/>
        </w:rPr>
        <w:t xml:space="preserve"> 1: 1984.   </w:t>
      </w:r>
      <w:bookmarkStart w:id="0" w:name="_GoBack"/>
      <w:bookmarkEnd w:id="0"/>
    </w:p>
    <w:sectPr w:rsidR="00FF3CD0" w:rsidSect="00F4022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C43A1"/>
    <w:multiLevelType w:val="hybridMultilevel"/>
    <w:tmpl w:val="70A27DEC"/>
    <w:lvl w:ilvl="0" w:tplc="39FE26E6">
      <w:start w:val="1"/>
      <w:numFmt w:val="upperLetter"/>
      <w:lvlText w:val="%1."/>
      <w:lvlJc w:val="left"/>
      <w:pPr>
        <w:ind w:left="13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91653"/>
    <w:multiLevelType w:val="hybridMultilevel"/>
    <w:tmpl w:val="A3E8A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3445D"/>
    <w:multiLevelType w:val="hybridMultilevel"/>
    <w:tmpl w:val="4D6A3498"/>
    <w:lvl w:ilvl="0" w:tplc="9580E316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D6953F5"/>
    <w:multiLevelType w:val="hybridMultilevel"/>
    <w:tmpl w:val="0B6C6CEA"/>
    <w:lvl w:ilvl="0" w:tplc="7598D6C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7A88147A"/>
    <w:multiLevelType w:val="hybridMultilevel"/>
    <w:tmpl w:val="0B6C6CEA"/>
    <w:lvl w:ilvl="0" w:tplc="7598D6C0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2C"/>
    <w:rsid w:val="00F4022C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ite.cm.upm.edu.p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User</dc:creator>
  <cp:lastModifiedBy>Valued User</cp:lastModifiedBy>
  <cp:revision>1</cp:revision>
  <dcterms:created xsi:type="dcterms:W3CDTF">2013-05-15T02:51:00Z</dcterms:created>
  <dcterms:modified xsi:type="dcterms:W3CDTF">2013-05-15T02:52:00Z</dcterms:modified>
</cp:coreProperties>
</file>