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210" w:rsidRPr="009850BF" w:rsidRDefault="00262210" w:rsidP="00262210">
      <w:pPr>
        <w:jc w:val="center"/>
        <w:rPr>
          <w:rFonts w:ascii="Arial" w:hAnsi="Arial" w:cs="Arial"/>
          <w:b/>
          <w:caps/>
          <w:sz w:val="28"/>
          <w:szCs w:val="28"/>
        </w:rPr>
      </w:pPr>
      <w:bookmarkStart w:id="0" w:name="_GoBack"/>
      <w:bookmarkEnd w:id="0"/>
      <w:r w:rsidRPr="009850BF">
        <w:rPr>
          <w:rFonts w:ascii="Arial" w:hAnsi="Arial" w:cs="Arial"/>
          <w:b/>
          <w:caps/>
          <w:sz w:val="28"/>
          <w:szCs w:val="28"/>
        </w:rPr>
        <w:t>APPRAISING AN ARTICLE ON DIAGNOSIS</w:t>
      </w:r>
    </w:p>
    <w:p w:rsidR="00262210" w:rsidRDefault="00262210" w:rsidP="00262210">
      <w:pPr>
        <w:jc w:val="both"/>
        <w:rPr>
          <w:rFonts w:ascii="Arial" w:hAnsi="Arial" w:cs="Arial"/>
          <w:caps/>
        </w:rPr>
      </w:pPr>
    </w:p>
    <w:p w:rsidR="00262210" w:rsidRDefault="00262210" w:rsidP="00262210">
      <w:pPr>
        <w:jc w:val="both"/>
        <w:rPr>
          <w:rFonts w:ascii="Arial" w:hAnsi="Arial" w:cs="Arial"/>
          <w:b/>
          <w:caps/>
          <w:u w:val="single"/>
        </w:rPr>
      </w:pPr>
    </w:p>
    <w:p w:rsidR="00262210" w:rsidRPr="009850BF" w:rsidRDefault="00262210" w:rsidP="00262210">
      <w:pPr>
        <w:jc w:val="both"/>
        <w:rPr>
          <w:rFonts w:ascii="Arial" w:hAnsi="Arial" w:cs="Arial"/>
          <w:b/>
          <w:caps/>
          <w:u w:val="single"/>
        </w:rPr>
      </w:pPr>
      <w:r w:rsidRPr="009850BF">
        <w:rPr>
          <w:rFonts w:ascii="Arial" w:hAnsi="Arial" w:cs="Arial"/>
          <w:b/>
          <w:caps/>
          <w:u w:val="single"/>
        </w:rPr>
        <w:t>Clinical Scenario</w:t>
      </w:r>
    </w:p>
    <w:p w:rsidR="00262210" w:rsidRDefault="00262210" w:rsidP="00262210">
      <w:pPr>
        <w:jc w:val="both"/>
        <w:rPr>
          <w:rFonts w:ascii="Arial" w:hAnsi="Arial" w:cs="Arial"/>
          <w:b/>
          <w:u w:val="single"/>
        </w:rPr>
      </w:pPr>
    </w:p>
    <w:p w:rsidR="00262210" w:rsidRDefault="0032696E" w:rsidP="0032696E">
      <w:pPr>
        <w:jc w:val="both"/>
        <w:rPr>
          <w:rFonts w:ascii="Arial" w:hAnsi="Arial" w:cs="Arial"/>
        </w:rPr>
      </w:pPr>
      <w:r>
        <w:rPr>
          <w:rFonts w:ascii="Arial" w:hAnsi="Arial" w:cs="Arial"/>
        </w:rPr>
        <w:t>A</w:t>
      </w:r>
      <w:r w:rsidR="00262210">
        <w:rPr>
          <w:rFonts w:ascii="Arial" w:hAnsi="Arial" w:cs="Arial"/>
        </w:rPr>
        <w:t xml:space="preserve"> 20-year-old </w:t>
      </w:r>
      <w:r>
        <w:rPr>
          <w:rFonts w:ascii="Arial" w:hAnsi="Arial" w:cs="Arial"/>
        </w:rPr>
        <w:t>female patient</w:t>
      </w:r>
      <w:r w:rsidR="00262210">
        <w:rPr>
          <w:rFonts w:ascii="Arial" w:hAnsi="Arial" w:cs="Arial"/>
        </w:rPr>
        <w:t xml:space="preserve"> consults</w:t>
      </w:r>
      <w:r>
        <w:rPr>
          <w:rFonts w:ascii="Arial" w:hAnsi="Arial" w:cs="Arial"/>
        </w:rPr>
        <w:t xml:space="preserve"> at the Family Medicine Clinic</w:t>
      </w:r>
      <w:r w:rsidR="00262210">
        <w:rPr>
          <w:rFonts w:ascii="Arial" w:hAnsi="Arial" w:cs="Arial"/>
        </w:rPr>
        <w:t xml:space="preserve"> for vaginal discharge without any other symptom.  On taking her history, she discloses that she engages in occasional sex with her boyfriend but claims that she has had only one lifetime partner.  She read in a magazine article that </w:t>
      </w:r>
      <w:proofErr w:type="spellStart"/>
      <w:r w:rsidR="00262210">
        <w:rPr>
          <w:rFonts w:ascii="Arial" w:hAnsi="Arial" w:cs="Arial"/>
        </w:rPr>
        <w:t>Trichomonas</w:t>
      </w:r>
      <w:proofErr w:type="spellEnd"/>
      <w:r w:rsidR="00262210">
        <w:rPr>
          <w:rFonts w:ascii="Arial" w:hAnsi="Arial" w:cs="Arial"/>
        </w:rPr>
        <w:t xml:space="preserve"> is the most common sexually transmitted disease.  Anxious that she is suffering from this condition, she wants a rapid test to rule in this disease so she can be treated immediately.</w:t>
      </w:r>
    </w:p>
    <w:p w:rsidR="00262210" w:rsidRDefault="00262210" w:rsidP="00262210">
      <w:pPr>
        <w:rPr>
          <w:rFonts w:ascii="Arial" w:hAnsi="Arial" w:cs="Arial"/>
        </w:rPr>
      </w:pPr>
    </w:p>
    <w:p w:rsidR="00262210" w:rsidRDefault="00262210" w:rsidP="0032696E">
      <w:pPr>
        <w:jc w:val="both"/>
        <w:rPr>
          <w:rFonts w:ascii="Arial" w:hAnsi="Arial" w:cs="Arial"/>
        </w:rPr>
      </w:pPr>
      <w:r>
        <w:rPr>
          <w:rFonts w:ascii="Arial" w:hAnsi="Arial" w:cs="Arial"/>
        </w:rPr>
        <w:t xml:space="preserve">You call a friend who owns a diagnostic laboratory to ask for the turnaround time for vaginal cultures.  During your short conversation, your friend tries to convince you to instead try a new test he is presently evaluating. The test is a rapid test for using an </w:t>
      </w:r>
      <w:proofErr w:type="spellStart"/>
      <w:r>
        <w:rPr>
          <w:rFonts w:ascii="Arial" w:hAnsi="Arial" w:cs="Arial"/>
        </w:rPr>
        <w:t>immunochromatographic</w:t>
      </w:r>
      <w:proofErr w:type="spellEnd"/>
      <w:r>
        <w:rPr>
          <w:rFonts w:ascii="Arial" w:hAnsi="Arial" w:cs="Arial"/>
        </w:rPr>
        <w:t xml:space="preserve"> dipstick assay. </w:t>
      </w:r>
      <w:r w:rsidR="0032696E">
        <w:rPr>
          <w:rFonts w:ascii="Arial" w:hAnsi="Arial" w:cs="Arial"/>
        </w:rPr>
        <w:t>Being</w:t>
      </w:r>
      <w:r>
        <w:rPr>
          <w:rFonts w:ascii="Arial" w:hAnsi="Arial" w:cs="Arial"/>
        </w:rPr>
        <w:t xml:space="preserve"> skeptic, you</w:t>
      </w:r>
      <w:r w:rsidR="0032696E">
        <w:rPr>
          <w:rFonts w:ascii="Arial" w:hAnsi="Arial" w:cs="Arial"/>
        </w:rPr>
        <w:t xml:space="preserve"> searched </w:t>
      </w:r>
      <w:proofErr w:type="spellStart"/>
      <w:r w:rsidR="0032696E">
        <w:rPr>
          <w:rFonts w:ascii="Arial" w:hAnsi="Arial" w:cs="Arial"/>
        </w:rPr>
        <w:t>Pubmed</w:t>
      </w:r>
      <w:proofErr w:type="spellEnd"/>
      <w:r w:rsidR="0032696E">
        <w:rPr>
          <w:rFonts w:ascii="Arial" w:hAnsi="Arial" w:cs="Arial"/>
        </w:rPr>
        <w:t xml:space="preserve"> for</w:t>
      </w:r>
      <w:r>
        <w:rPr>
          <w:rFonts w:ascii="Arial" w:hAnsi="Arial" w:cs="Arial"/>
        </w:rPr>
        <w:t xml:space="preserve"> an article </w:t>
      </w:r>
      <w:r w:rsidR="0032696E">
        <w:rPr>
          <w:rFonts w:ascii="Arial" w:hAnsi="Arial" w:cs="Arial"/>
        </w:rPr>
        <w:t>and found one</w:t>
      </w:r>
      <w:r>
        <w:rPr>
          <w:rFonts w:ascii="Arial" w:hAnsi="Arial" w:cs="Arial"/>
        </w:rPr>
        <w:t xml:space="preserve"> entitled “</w:t>
      </w:r>
      <w:r w:rsidRPr="002745BD">
        <w:rPr>
          <w:rFonts w:ascii="Arial" w:hAnsi="Arial" w:cs="Arial"/>
        </w:rPr>
        <w:t xml:space="preserve">Use of an </w:t>
      </w:r>
      <w:proofErr w:type="spellStart"/>
      <w:r w:rsidRPr="002745BD">
        <w:rPr>
          <w:rFonts w:ascii="Arial" w:hAnsi="Arial" w:cs="Arial"/>
        </w:rPr>
        <w:t>Immunochromatographic</w:t>
      </w:r>
      <w:proofErr w:type="spellEnd"/>
      <w:r w:rsidRPr="002745BD">
        <w:rPr>
          <w:rFonts w:ascii="Arial" w:hAnsi="Arial" w:cs="Arial"/>
        </w:rPr>
        <w:t xml:space="preserve"> Assay for Rapid Detection of </w:t>
      </w:r>
      <w:proofErr w:type="spellStart"/>
      <w:r w:rsidRPr="002745BD">
        <w:rPr>
          <w:rFonts w:ascii="Arial" w:hAnsi="Arial" w:cs="Arial"/>
        </w:rPr>
        <w:t>Trichomonas</w:t>
      </w:r>
      <w:proofErr w:type="spellEnd"/>
      <w:r w:rsidRPr="002745BD">
        <w:rPr>
          <w:rFonts w:ascii="Arial" w:hAnsi="Arial" w:cs="Arial"/>
        </w:rPr>
        <w:t xml:space="preserve"> </w:t>
      </w:r>
      <w:proofErr w:type="spellStart"/>
      <w:r w:rsidRPr="002745BD">
        <w:rPr>
          <w:rFonts w:ascii="Arial" w:hAnsi="Arial" w:cs="Arial"/>
        </w:rPr>
        <w:t>vaginalis</w:t>
      </w:r>
      <w:proofErr w:type="spellEnd"/>
      <w:r w:rsidRPr="002745BD">
        <w:rPr>
          <w:rFonts w:ascii="Arial" w:hAnsi="Arial" w:cs="Arial"/>
        </w:rPr>
        <w:t xml:space="preserve"> in Vaginal Specimens</w:t>
      </w:r>
      <w:r>
        <w:rPr>
          <w:rFonts w:ascii="Arial" w:hAnsi="Arial" w:cs="Arial"/>
        </w:rPr>
        <w:t>” published in the j</w:t>
      </w:r>
      <w:r w:rsidRPr="002745BD">
        <w:rPr>
          <w:rFonts w:ascii="Arial" w:hAnsi="Arial" w:cs="Arial"/>
        </w:rPr>
        <w:t>ournal of clinical microbiology, Feb. 2005, p. 684–687</w:t>
      </w:r>
      <w:r>
        <w:rPr>
          <w:rFonts w:ascii="Arial" w:hAnsi="Arial" w:cs="Arial"/>
        </w:rPr>
        <w:t>.</w:t>
      </w:r>
    </w:p>
    <w:p w:rsidR="00262210" w:rsidRPr="00072A97" w:rsidRDefault="00262210" w:rsidP="0032696E">
      <w:pPr>
        <w:autoSpaceDE w:val="0"/>
        <w:autoSpaceDN w:val="0"/>
        <w:adjustRightInd w:val="0"/>
        <w:jc w:val="both"/>
        <w:rPr>
          <w:rFonts w:ascii="Arial" w:hAnsi="Arial" w:cs="Arial"/>
          <w:b/>
          <w:i/>
          <w:color w:val="000000"/>
          <w:sz w:val="22"/>
          <w:szCs w:val="22"/>
        </w:rPr>
      </w:pPr>
    </w:p>
    <w:p w:rsidR="00262210" w:rsidRDefault="00262210" w:rsidP="00262210">
      <w:pPr>
        <w:ind w:left="720"/>
        <w:rPr>
          <w:rFonts w:ascii="Arial" w:hAnsi="Arial" w:cs="Arial"/>
        </w:rPr>
      </w:pPr>
    </w:p>
    <w:p w:rsidR="00262210" w:rsidRDefault="00262210" w:rsidP="00262210">
      <w:pPr>
        <w:numPr>
          <w:ilvl w:val="0"/>
          <w:numId w:val="1"/>
        </w:numPr>
        <w:rPr>
          <w:rFonts w:ascii="Arial" w:hAnsi="Arial" w:cs="Arial"/>
        </w:rPr>
      </w:pPr>
      <w:r>
        <w:rPr>
          <w:rFonts w:ascii="Arial" w:hAnsi="Arial" w:cs="Arial"/>
        </w:rPr>
        <w:t>Read the article and…</w:t>
      </w:r>
    </w:p>
    <w:p w:rsidR="00262210" w:rsidRDefault="00262210" w:rsidP="00262210">
      <w:pPr>
        <w:ind w:left="360"/>
        <w:rPr>
          <w:rFonts w:ascii="Arial" w:hAnsi="Arial" w:cs="Arial"/>
        </w:rPr>
      </w:pPr>
    </w:p>
    <w:p w:rsidR="00262210" w:rsidRDefault="00262210" w:rsidP="00262210">
      <w:pPr>
        <w:numPr>
          <w:ilvl w:val="1"/>
          <w:numId w:val="1"/>
        </w:numPr>
        <w:rPr>
          <w:rFonts w:ascii="Arial" w:hAnsi="Arial" w:cs="Arial"/>
        </w:rPr>
      </w:pPr>
      <w:r>
        <w:rPr>
          <w:rFonts w:ascii="Arial" w:hAnsi="Arial" w:cs="Arial"/>
        </w:rPr>
        <w:t>Decide if it provides a direct answer to the clinical question you ask,</w:t>
      </w:r>
    </w:p>
    <w:p w:rsidR="00262210" w:rsidRDefault="00262210" w:rsidP="00262210">
      <w:pPr>
        <w:numPr>
          <w:ilvl w:val="1"/>
          <w:numId w:val="1"/>
        </w:numPr>
        <w:rPr>
          <w:rFonts w:ascii="Arial" w:hAnsi="Arial" w:cs="Arial"/>
        </w:rPr>
      </w:pPr>
      <w:r>
        <w:rPr>
          <w:rFonts w:ascii="Arial" w:hAnsi="Arial" w:cs="Arial"/>
        </w:rPr>
        <w:t>Appraise validity using the validity guides,</w:t>
      </w:r>
    </w:p>
    <w:p w:rsidR="00262210" w:rsidRDefault="00262210" w:rsidP="00262210">
      <w:pPr>
        <w:numPr>
          <w:ilvl w:val="1"/>
          <w:numId w:val="1"/>
        </w:numPr>
        <w:rPr>
          <w:rFonts w:ascii="Arial" w:hAnsi="Arial" w:cs="Arial"/>
        </w:rPr>
      </w:pPr>
      <w:r>
        <w:rPr>
          <w:rFonts w:ascii="Arial" w:hAnsi="Arial" w:cs="Arial"/>
        </w:rPr>
        <w:t>Appraise the results of the study,</w:t>
      </w:r>
    </w:p>
    <w:p w:rsidR="00262210" w:rsidRDefault="00262210" w:rsidP="00262210">
      <w:pPr>
        <w:numPr>
          <w:ilvl w:val="1"/>
          <w:numId w:val="1"/>
        </w:numPr>
        <w:rPr>
          <w:rFonts w:ascii="Arial" w:hAnsi="Arial" w:cs="Arial"/>
        </w:rPr>
      </w:pPr>
      <w:r>
        <w:rPr>
          <w:rFonts w:ascii="Arial" w:hAnsi="Arial" w:cs="Arial"/>
        </w:rPr>
        <w:t>Assess its applicability to your specific patient, and</w:t>
      </w:r>
    </w:p>
    <w:p w:rsidR="00262210" w:rsidRDefault="00262210" w:rsidP="00262210">
      <w:pPr>
        <w:numPr>
          <w:ilvl w:val="1"/>
          <w:numId w:val="1"/>
        </w:numPr>
        <w:rPr>
          <w:rFonts w:ascii="Arial" w:hAnsi="Arial" w:cs="Arial"/>
        </w:rPr>
      </w:pPr>
      <w:r>
        <w:rPr>
          <w:rFonts w:ascii="Arial" w:hAnsi="Arial" w:cs="Arial"/>
        </w:rPr>
        <w:t>Calculate patient-specific results.</w:t>
      </w:r>
    </w:p>
    <w:p w:rsidR="00262210" w:rsidRDefault="00262210" w:rsidP="00262210">
      <w:pPr>
        <w:ind w:left="1080"/>
        <w:rPr>
          <w:rFonts w:ascii="Arial" w:hAnsi="Arial" w:cs="Arial"/>
        </w:rPr>
      </w:pPr>
    </w:p>
    <w:p w:rsidR="00262210" w:rsidRDefault="00262210" w:rsidP="00262210">
      <w:pPr>
        <w:numPr>
          <w:ilvl w:val="0"/>
          <w:numId w:val="1"/>
        </w:numPr>
        <w:rPr>
          <w:rFonts w:ascii="Arial" w:hAnsi="Arial" w:cs="Arial"/>
        </w:rPr>
      </w:pPr>
      <w:r>
        <w:rPr>
          <w:rFonts w:ascii="Arial" w:hAnsi="Arial" w:cs="Arial"/>
        </w:rPr>
        <w:t xml:space="preserve">Decide if you would use the test for your patient.   </w:t>
      </w:r>
    </w:p>
    <w:p w:rsidR="00262210" w:rsidRDefault="00262210" w:rsidP="00262210">
      <w:pPr>
        <w:ind w:left="720" w:hanging="720"/>
        <w:jc w:val="both"/>
      </w:pPr>
    </w:p>
    <w:sectPr w:rsidR="00262210" w:rsidSect="0026221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F50" w:rsidRDefault="00705F50">
      <w:r>
        <w:separator/>
      </w:r>
    </w:p>
  </w:endnote>
  <w:endnote w:type="continuationSeparator" w:id="0">
    <w:p w:rsidR="00705F50" w:rsidRDefault="007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10" w:rsidRDefault="002622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10" w:rsidRPr="009E2484" w:rsidRDefault="00262210">
    <w:pPr>
      <w:pStyle w:val="Footer"/>
      <w:rPr>
        <w:rFonts w:ascii="Arial" w:hAnsi="Arial" w:cs="Arial"/>
        <w:sz w:val="16"/>
        <w:szCs w:val="16"/>
      </w:rPr>
    </w:pPr>
    <w:r w:rsidRPr="009E2484">
      <w:rPr>
        <w:rFonts w:ascii="Arial" w:hAnsi="Arial" w:cs="Arial"/>
        <w:sz w:val="16"/>
        <w:szCs w:val="16"/>
      </w:rPr>
      <w:t xml:space="preserve">EBM </w:t>
    </w:r>
    <w:proofErr w:type="spellStart"/>
    <w:r w:rsidRPr="009E2484">
      <w:rPr>
        <w:rFonts w:ascii="Arial" w:hAnsi="Arial" w:cs="Arial"/>
        <w:sz w:val="16"/>
        <w:szCs w:val="16"/>
      </w:rPr>
      <w:t>Dx</w:t>
    </w:r>
    <w:proofErr w:type="spellEnd"/>
    <w:r w:rsidRPr="009E2484">
      <w:rPr>
        <w:rFonts w:ascii="Arial" w:hAnsi="Arial" w:cs="Arial"/>
        <w:sz w:val="16"/>
        <w:szCs w:val="16"/>
      </w:rPr>
      <w:t xml:space="preserve"> </w:t>
    </w:r>
    <w:proofErr w:type="spellStart"/>
    <w:r w:rsidRPr="009E2484">
      <w:rPr>
        <w:rFonts w:ascii="Arial" w:hAnsi="Arial" w:cs="Arial"/>
        <w:sz w:val="16"/>
        <w:szCs w:val="16"/>
      </w:rPr>
      <w:t>scenario_</w:t>
    </w:r>
    <w:r>
      <w:rPr>
        <w:rFonts w:ascii="Arial" w:hAnsi="Arial" w:cs="Arial"/>
        <w:sz w:val="16"/>
        <w:szCs w:val="16"/>
      </w:rPr>
      <w:t>immunochromatographic</w:t>
    </w:r>
    <w:proofErr w:type="spellEnd"/>
    <w:r>
      <w:rPr>
        <w:rFonts w:ascii="Arial" w:hAnsi="Arial" w:cs="Arial"/>
        <w:sz w:val="16"/>
        <w:szCs w:val="16"/>
      </w:rPr>
      <w:t xml:space="preserve"> assay</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10" w:rsidRDefault="002622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F50" w:rsidRDefault="00705F50">
      <w:r>
        <w:separator/>
      </w:r>
    </w:p>
  </w:footnote>
  <w:footnote w:type="continuationSeparator" w:id="0">
    <w:p w:rsidR="00705F50" w:rsidRDefault="00705F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10" w:rsidRDefault="0026221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10" w:rsidRDefault="0026221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10" w:rsidRDefault="0026221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B6DBC"/>
    <w:multiLevelType w:val="hybridMultilevel"/>
    <w:tmpl w:val="740A43EC"/>
    <w:lvl w:ilvl="0" w:tplc="04090015">
      <w:start w:val="1"/>
      <w:numFmt w:val="upperLetter"/>
      <w:lvlText w:val="%1."/>
      <w:lvlJc w:val="left"/>
      <w:pPr>
        <w:tabs>
          <w:tab w:val="num" w:pos="720"/>
        </w:tabs>
        <w:ind w:left="720" w:hanging="360"/>
      </w:pPr>
      <w:rPr>
        <w:rFonts w:hint="default"/>
      </w:rPr>
    </w:lvl>
    <w:lvl w:ilvl="1" w:tplc="436AC7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63"/>
    <w:rsid w:val="00262210"/>
    <w:rsid w:val="002E2963"/>
    <w:rsid w:val="0032696E"/>
    <w:rsid w:val="00705F50"/>
    <w:rsid w:val="00935C88"/>
    <w:rsid w:val="00CC1A7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C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2F43"/>
    <w:rPr>
      <w:rFonts w:ascii="Tahoma" w:hAnsi="Tahoma" w:cs="Tahoma"/>
      <w:sz w:val="16"/>
      <w:szCs w:val="16"/>
    </w:rPr>
  </w:style>
  <w:style w:type="paragraph" w:styleId="Header">
    <w:name w:val="header"/>
    <w:basedOn w:val="Normal"/>
    <w:rsid w:val="000300AE"/>
    <w:pPr>
      <w:tabs>
        <w:tab w:val="center" w:pos="4320"/>
        <w:tab w:val="right" w:pos="8640"/>
      </w:tabs>
    </w:pPr>
  </w:style>
  <w:style w:type="paragraph" w:styleId="Footer">
    <w:name w:val="footer"/>
    <w:basedOn w:val="Normal"/>
    <w:rsid w:val="000300AE"/>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C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2F43"/>
    <w:rPr>
      <w:rFonts w:ascii="Tahoma" w:hAnsi="Tahoma" w:cs="Tahoma"/>
      <w:sz w:val="16"/>
      <w:szCs w:val="16"/>
    </w:rPr>
  </w:style>
  <w:style w:type="paragraph" w:styleId="Header">
    <w:name w:val="header"/>
    <w:basedOn w:val="Normal"/>
    <w:rsid w:val="000300AE"/>
    <w:pPr>
      <w:tabs>
        <w:tab w:val="center" w:pos="4320"/>
        <w:tab w:val="right" w:pos="8640"/>
      </w:tabs>
    </w:pPr>
  </w:style>
  <w:style w:type="paragraph" w:styleId="Footer">
    <w:name w:val="footer"/>
    <w:basedOn w:val="Normal"/>
    <w:rsid w:val="000300A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1218</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Diagnosis of Tuberculous Pleural Effusion</vt:lpstr>
    </vt:vector>
  </TitlesOfParts>
  <Company>UPCM_UP-PGH</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Diagnosis of Tuberculous Pleural Effusion</dc:title>
  <dc:subject/>
  <dc:creator>Aldrin B Loyola</dc:creator>
  <cp:keywords/>
  <dc:description/>
  <cp:lastModifiedBy>PJ Francisco</cp:lastModifiedBy>
  <cp:revision>2</cp:revision>
  <cp:lastPrinted>2007-06-08T06:19:00Z</cp:lastPrinted>
  <dcterms:created xsi:type="dcterms:W3CDTF">2018-08-14T06:39:00Z</dcterms:created>
  <dcterms:modified xsi:type="dcterms:W3CDTF">2018-08-14T06:39:00Z</dcterms:modified>
</cp:coreProperties>
</file>