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26E60" w14:textId="77777777" w:rsidR="005303D8" w:rsidRDefault="005303D8"/>
    <w:p w14:paraId="6F513BB4" w14:textId="77777777" w:rsidR="000C5DBC" w:rsidRDefault="000C5DBC"/>
    <w:p w14:paraId="1A6C58A3" w14:textId="77777777" w:rsidR="000C5DBC" w:rsidRDefault="000C5DBC">
      <w:r>
        <w:t>Case Scenario: family member with addiction problem</w:t>
      </w:r>
    </w:p>
    <w:p w14:paraId="49911C96" w14:textId="77777777" w:rsidR="000C5DBC" w:rsidRDefault="000C5DBC">
      <w:bookmarkStart w:id="0" w:name="_GoBack"/>
      <w:bookmarkEnd w:id="0"/>
    </w:p>
    <w:p w14:paraId="5F02893F" w14:textId="77777777" w:rsidR="000C5DBC" w:rsidRDefault="000C5DBC"/>
    <w:p w14:paraId="7F581F28" w14:textId="77777777" w:rsidR="000C5DBC" w:rsidRDefault="000C5DBC">
      <w:r>
        <w:t>F.N 42/M consulted at FMC for episodes of epigastric pain</w:t>
      </w:r>
    </w:p>
    <w:p w14:paraId="72B04999" w14:textId="77777777" w:rsidR="000C5DBC" w:rsidRDefault="000C5DBC"/>
    <w:p w14:paraId="70046D63" w14:textId="7E5F2645" w:rsidR="000C5DBC" w:rsidRDefault="000C5DBC" w:rsidP="000C5DBC">
      <w:pPr>
        <w:jc w:val="both"/>
      </w:pPr>
      <w:r>
        <w:t>On history,</w:t>
      </w:r>
      <w:r w:rsidR="00824B2E">
        <w:t xml:space="preserve"> </w:t>
      </w:r>
      <w:r>
        <w:t xml:space="preserve">F.N has on </w:t>
      </w:r>
      <w:r w:rsidR="00824B2E">
        <w:t>a</w:t>
      </w:r>
      <w:r>
        <w:t>nd off  episodes of epigastric pain for 1 month.</w:t>
      </w:r>
      <w:r w:rsidR="00824B2E">
        <w:t xml:space="preserve"> It is</w:t>
      </w:r>
      <w:r>
        <w:t xml:space="preserve"> not affected with food intake. He self-medicated with Maalox tablets as needed which afforded slight relief. On further probing it was note</w:t>
      </w:r>
      <w:r w:rsidR="00824B2E">
        <w:t>d</w:t>
      </w:r>
      <w:r>
        <w:t xml:space="preserve"> that since the lockdown in March, F.N will have 3 shots of brandy every night to help him sleep. However the wife noted that F.N will take shots of brandy upon waking up which started about 4 weeks ago and that there are empty bottles of liquor in their pantry.</w:t>
      </w:r>
    </w:p>
    <w:p w14:paraId="74E56413" w14:textId="77777777" w:rsidR="000C5DBC" w:rsidRDefault="000C5DBC" w:rsidP="000C5DBC">
      <w:pPr>
        <w:jc w:val="both"/>
      </w:pPr>
    </w:p>
    <w:p w14:paraId="1F3D2983" w14:textId="072417B1" w:rsidR="000C5DBC" w:rsidRDefault="000C5DBC" w:rsidP="000C5DBC">
      <w:pPr>
        <w:jc w:val="both"/>
      </w:pPr>
      <w:r>
        <w:t xml:space="preserve">F.N was </w:t>
      </w:r>
      <w:r w:rsidR="00824B2E">
        <w:t>managed</w:t>
      </w:r>
      <w:r>
        <w:t xml:space="preserve"> as a case of GERD and was advised to stop drinking alcoholic drinks. After 2 weeks F.N and his wife followed up. However, the wife said that F.N never stopped his drinking. They often have arguments about this.</w:t>
      </w:r>
    </w:p>
    <w:p w14:paraId="086E3CC4" w14:textId="77777777" w:rsidR="000C5DBC" w:rsidRDefault="000C5DBC" w:rsidP="000C5DBC">
      <w:pPr>
        <w:jc w:val="both"/>
      </w:pPr>
    </w:p>
    <w:p w14:paraId="081DEB32" w14:textId="77777777" w:rsidR="000C5DBC" w:rsidRDefault="000C5DBC" w:rsidP="000C5DBC">
      <w:pPr>
        <w:jc w:val="both"/>
      </w:pPr>
      <w:r>
        <w:t xml:space="preserve">If you are the  physician what are your plans to manage F.N and his family. </w:t>
      </w:r>
    </w:p>
    <w:p w14:paraId="7ED49548" w14:textId="77777777" w:rsidR="000C5DBC" w:rsidRDefault="000C5DBC"/>
    <w:p w14:paraId="3C6FED3B" w14:textId="77777777" w:rsidR="000C5DBC" w:rsidRDefault="000C5DBC"/>
    <w:p w14:paraId="2CECD6DD" w14:textId="77777777" w:rsidR="000C5DBC" w:rsidRDefault="000C5DBC"/>
    <w:sectPr w:rsidR="000C5DBC" w:rsidSect="009A5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C"/>
    <w:rsid w:val="000C5DBC"/>
    <w:rsid w:val="005303D8"/>
    <w:rsid w:val="00824B2E"/>
    <w:rsid w:val="009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48978"/>
  <w15:chartTrackingRefBased/>
  <w15:docId w15:val="{72B3A702-786F-E540-AD18-EAB9AEEE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2020-10-15T10:19:00Z</dcterms:created>
  <dcterms:modified xsi:type="dcterms:W3CDTF">2020-10-15T10:33:00Z</dcterms:modified>
</cp:coreProperties>
</file>